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D583" w14:textId="3DFC1842" w:rsidR="00C27D68" w:rsidRDefault="000F0B6A" w:rsidP="000F0B6A">
      <w:pPr>
        <w:rPr>
          <w:sz w:val="22"/>
        </w:rPr>
      </w:pPr>
      <w:r>
        <w:rPr>
          <w:sz w:val="22"/>
        </w:rPr>
        <w:t xml:space="preserve">DOI: </w:t>
      </w:r>
      <w:r w:rsidR="00E5012F">
        <w:rPr>
          <w:sz w:val="22"/>
        </w:rPr>
        <w:t xml:space="preserve"> leave </w:t>
      </w:r>
      <w:proofErr w:type="gramStart"/>
      <w:r w:rsidR="00E5012F">
        <w:rPr>
          <w:sz w:val="22"/>
        </w:rPr>
        <w:t>blank</w:t>
      </w:r>
      <w:proofErr w:type="gramEnd"/>
    </w:p>
    <w:p w14:paraId="3F23B624" w14:textId="77777777" w:rsidR="00C27D68" w:rsidRDefault="00C27D68" w:rsidP="000F0B6A">
      <w:pPr>
        <w:rPr>
          <w:sz w:val="22"/>
        </w:rPr>
      </w:pPr>
      <w:r>
        <w:rPr>
          <w:sz w:val="22"/>
        </w:rPr>
        <w:t>JEL:</w:t>
      </w:r>
      <w:r w:rsidR="00E5012F">
        <w:rPr>
          <w:sz w:val="22"/>
        </w:rPr>
        <w:t xml:space="preserve"> type JEL cla</w:t>
      </w:r>
      <w:r w:rsidR="001C2A51">
        <w:rPr>
          <w:sz w:val="22"/>
        </w:rPr>
        <w:t>s</w:t>
      </w:r>
      <w:r w:rsidR="00E5012F">
        <w:rPr>
          <w:sz w:val="22"/>
        </w:rPr>
        <w:t>sification</w:t>
      </w:r>
    </w:p>
    <w:p w14:paraId="603E771C" w14:textId="77777777" w:rsidR="00C27D68" w:rsidRPr="00C27D68" w:rsidRDefault="00C27D68">
      <w:pPr>
        <w:rPr>
          <w:sz w:val="22"/>
        </w:rPr>
      </w:pPr>
    </w:p>
    <w:p w14:paraId="576C6222" w14:textId="77777777" w:rsidR="00C27D68" w:rsidRPr="00C27D68" w:rsidRDefault="00C27D68">
      <w:pPr>
        <w:rPr>
          <w:sz w:val="22"/>
        </w:rPr>
      </w:pPr>
    </w:p>
    <w:p w14:paraId="73FDA0F1" w14:textId="77777777" w:rsidR="00C27D68" w:rsidRPr="00C27D68" w:rsidRDefault="00C27D68">
      <w:pPr>
        <w:rPr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2"/>
        <w:gridCol w:w="1131"/>
      </w:tblGrid>
      <w:tr w:rsidR="00C27D68" w14:paraId="199FE899" w14:textId="77777777" w:rsidTr="00C27D68">
        <w:tc>
          <w:tcPr>
            <w:tcW w:w="6237" w:type="dxa"/>
          </w:tcPr>
          <w:p w14:paraId="641441A6" w14:textId="77777777" w:rsidR="00C27D68" w:rsidRDefault="00E5012F" w:rsidP="003B4F7D">
            <w:pPr>
              <w:pStyle w:val="Heading1"/>
            </w:pPr>
            <w:r>
              <w:t>Title</w:t>
            </w:r>
            <w:r w:rsidR="00C06013">
              <w:t xml:space="preserve"> of the Paper in English</w:t>
            </w:r>
          </w:p>
        </w:tc>
        <w:tc>
          <w:tcPr>
            <w:tcW w:w="1134" w:type="dxa"/>
          </w:tcPr>
          <w:p w14:paraId="78276022" w14:textId="77777777" w:rsidR="00C27D68" w:rsidRDefault="00410F41" w:rsidP="00C27D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B91169" wp14:editId="51DDC95A">
                  <wp:extent cx="487680" cy="707136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we za naslov rada - crno bel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D68" w14:paraId="73941EF6" w14:textId="77777777" w:rsidTr="00C27D68">
        <w:tc>
          <w:tcPr>
            <w:tcW w:w="6237" w:type="dxa"/>
            <w:tcBorders>
              <w:bottom w:val="single" w:sz="18" w:space="0" w:color="auto"/>
            </w:tcBorders>
          </w:tcPr>
          <w:p w14:paraId="26AAECF5" w14:textId="77777777" w:rsidR="00C27D68" w:rsidRDefault="00C27D68"/>
        </w:tc>
        <w:tc>
          <w:tcPr>
            <w:tcW w:w="1134" w:type="dxa"/>
            <w:tcBorders>
              <w:bottom w:val="single" w:sz="18" w:space="0" w:color="auto"/>
            </w:tcBorders>
          </w:tcPr>
          <w:p w14:paraId="06512F66" w14:textId="77777777" w:rsidR="00C27D68" w:rsidRDefault="00C27D68"/>
        </w:tc>
      </w:tr>
    </w:tbl>
    <w:p w14:paraId="1474CB71" w14:textId="77777777" w:rsidR="00C27D68" w:rsidRDefault="00C27D68"/>
    <w:p w14:paraId="5FAD5C21" w14:textId="77777777" w:rsidR="00C27D68" w:rsidRDefault="00C27D68"/>
    <w:p w14:paraId="18B45307" w14:textId="1CDCEC02" w:rsidR="00E25185" w:rsidRDefault="004225A8" w:rsidP="004225A8">
      <w:pPr>
        <w:pStyle w:val="1Autorirada"/>
      </w:pPr>
      <w:r w:rsidRPr="00324F7F">
        <w:rPr>
          <w:rFonts w:cs="Arial"/>
          <w:b/>
          <w:bCs/>
          <w:szCs w:val="20"/>
          <w:lang w:val="en-GB"/>
        </w:rPr>
        <w:t xml:space="preserve">Please DO NOT identify yourself in this template. Authors should not make themselves recognizable in the text </w:t>
      </w:r>
      <w:proofErr w:type="gramStart"/>
      <w:r w:rsidRPr="00324F7F">
        <w:rPr>
          <w:rFonts w:cs="Arial"/>
          <w:b/>
          <w:bCs/>
          <w:szCs w:val="20"/>
          <w:lang w:val="en-GB"/>
        </w:rPr>
        <w:t>in order to</w:t>
      </w:r>
      <w:proofErr w:type="gramEnd"/>
      <w:r w:rsidRPr="00324F7F">
        <w:rPr>
          <w:rFonts w:cs="Arial"/>
          <w:b/>
          <w:bCs/>
          <w:szCs w:val="20"/>
          <w:lang w:val="en-GB"/>
        </w:rPr>
        <w:t xml:space="preserve"> enable double-blind peer review. Author details must be entered in</w:t>
      </w:r>
      <w:r w:rsidRPr="00AA2670">
        <w:rPr>
          <w:rFonts w:cs="Arial"/>
          <w:b/>
          <w:bCs/>
          <w:szCs w:val="20"/>
          <w:lang w:val="en-GB"/>
        </w:rPr>
        <w:t xml:space="preserve"> </w:t>
      </w:r>
      <w:r w:rsidR="00645BB3">
        <w:rPr>
          <w:rFonts w:cs="Arial"/>
          <w:b/>
          <w:bCs/>
          <w:szCs w:val="20"/>
          <w:lang w:val="en-GB"/>
        </w:rPr>
        <w:t xml:space="preserve">the </w:t>
      </w:r>
      <w:r w:rsidR="00ED6002">
        <w:rPr>
          <w:rFonts w:cs="Arial"/>
          <w:b/>
          <w:bCs/>
          <w:szCs w:val="20"/>
          <w:lang w:val="en-GB"/>
        </w:rPr>
        <w:t>cover</w:t>
      </w:r>
      <w:r w:rsidRPr="00AA2670">
        <w:rPr>
          <w:rFonts w:cs="Arial"/>
          <w:b/>
          <w:bCs/>
          <w:szCs w:val="20"/>
          <w:lang w:val="en-GB"/>
        </w:rPr>
        <w:t xml:space="preserve"> </w:t>
      </w:r>
      <w:r w:rsidR="00C06013">
        <w:rPr>
          <w:rFonts w:cs="Arial"/>
          <w:b/>
          <w:bCs/>
          <w:szCs w:val="20"/>
          <w:lang w:val="en-GB"/>
        </w:rPr>
        <w:t>letter</w:t>
      </w:r>
      <w:r w:rsidR="00645BB3">
        <w:rPr>
          <w:rFonts w:cs="Arial"/>
          <w:b/>
          <w:bCs/>
          <w:szCs w:val="20"/>
          <w:lang w:val="en-GB"/>
        </w:rPr>
        <w:t xml:space="preserve"> uploaded separately</w:t>
      </w:r>
      <w:r w:rsidRPr="00324F7F">
        <w:rPr>
          <w:rFonts w:cs="Arial"/>
          <w:b/>
          <w:bCs/>
          <w:szCs w:val="20"/>
          <w:lang w:val="en-GB"/>
        </w:rPr>
        <w:t xml:space="preserve"> during </w:t>
      </w:r>
      <w:r w:rsidR="00645BB3">
        <w:rPr>
          <w:rFonts w:cs="Arial"/>
          <w:b/>
          <w:bCs/>
          <w:szCs w:val="20"/>
          <w:lang w:val="en-GB"/>
        </w:rPr>
        <w:t xml:space="preserve">online </w:t>
      </w:r>
      <w:r w:rsidRPr="00324F7F">
        <w:rPr>
          <w:rFonts w:cs="Arial"/>
          <w:b/>
          <w:bCs/>
          <w:szCs w:val="20"/>
          <w:lang w:val="en-GB"/>
        </w:rPr>
        <w:t>submission</w:t>
      </w:r>
      <w:r w:rsidR="003C210D">
        <w:rPr>
          <w:rFonts w:cs="Arial"/>
          <w:b/>
          <w:bCs/>
          <w:szCs w:val="20"/>
          <w:lang w:val="en-GB"/>
        </w:rPr>
        <w:t>.</w:t>
      </w:r>
    </w:p>
    <w:p w14:paraId="58E202BE" w14:textId="77777777" w:rsidR="00C27D68" w:rsidRDefault="00C27D68" w:rsidP="008E265C">
      <w:pPr>
        <w:pBdr>
          <w:bottom w:val="single" w:sz="2" w:space="1" w:color="auto"/>
        </w:pBdr>
      </w:pPr>
    </w:p>
    <w:p w14:paraId="71900CA3" w14:textId="77777777" w:rsidR="00C27D68" w:rsidRDefault="00C27D68"/>
    <w:p w14:paraId="3E41AC58" w14:textId="77777777" w:rsidR="008E265C" w:rsidRDefault="008E265C"/>
    <w:p w14:paraId="787D91CB" w14:textId="77777777" w:rsidR="00C27D68" w:rsidRPr="00C27D68" w:rsidRDefault="00C27D68">
      <w:pPr>
        <w:rPr>
          <w:b/>
          <w:sz w:val="22"/>
        </w:rPr>
      </w:pPr>
      <w:r w:rsidRPr="00C27D68">
        <w:rPr>
          <w:b/>
          <w:sz w:val="22"/>
        </w:rPr>
        <w:t>A B S T R A C T</w:t>
      </w:r>
    </w:p>
    <w:p w14:paraId="044F132F" w14:textId="77777777" w:rsidR="00C27D68" w:rsidRPr="00C27D68" w:rsidRDefault="00C27D68">
      <w:pPr>
        <w:rPr>
          <w:sz w:val="22"/>
        </w:rPr>
      </w:pPr>
    </w:p>
    <w:p w14:paraId="689F9E0E" w14:textId="398B3B87" w:rsidR="00C27D68" w:rsidRPr="00C27D68" w:rsidRDefault="00E25185" w:rsidP="00C27D68">
      <w:pPr>
        <w:pStyle w:val="Apstrakttekst"/>
      </w:pPr>
      <w:r w:rsidRPr="00782507">
        <w:t xml:space="preserve">The abstract should be clear, </w:t>
      </w:r>
      <w:proofErr w:type="gramStart"/>
      <w:r w:rsidRPr="00782507">
        <w:t>descriptive</w:t>
      </w:r>
      <w:proofErr w:type="gramEnd"/>
      <w:r w:rsidRPr="00782507">
        <w:t xml:space="preserve"> and not longer than 2</w:t>
      </w:r>
      <w:r>
        <w:t>5</w:t>
      </w:r>
      <w:r w:rsidRPr="00782507">
        <w:t xml:space="preserve">0 words. It should </w:t>
      </w:r>
      <w:r w:rsidR="00645BB3">
        <w:t>provide</w:t>
      </w:r>
      <w:r w:rsidR="00645BB3" w:rsidRPr="00645BB3">
        <w:t xml:space="preserve"> </w:t>
      </w:r>
      <w:r w:rsidR="00645BB3">
        <w:t xml:space="preserve">a </w:t>
      </w:r>
      <w:r w:rsidR="00645BB3" w:rsidRPr="00645BB3">
        <w:t>precise statement of the problem or issue, followed by a description of the research method and design, the major findings, and the conclusions reached</w:t>
      </w:r>
      <w:r w:rsidR="00204EB7">
        <w:t>.</w:t>
      </w:r>
    </w:p>
    <w:p w14:paraId="4E7F70D4" w14:textId="77777777" w:rsidR="00C27D68" w:rsidRPr="00C27D68" w:rsidRDefault="00C27D68">
      <w:pPr>
        <w:rPr>
          <w:sz w:val="22"/>
        </w:rPr>
      </w:pPr>
    </w:p>
    <w:p w14:paraId="0A184485" w14:textId="3536E049" w:rsidR="00C27D68" w:rsidRDefault="00617D0D" w:rsidP="00E25185">
      <w:pPr>
        <w:jc w:val="both"/>
        <w:rPr>
          <w:i/>
          <w:sz w:val="22"/>
        </w:rPr>
      </w:pPr>
      <w:r>
        <w:rPr>
          <w:b/>
          <w:sz w:val="22"/>
        </w:rPr>
        <w:t>KEY</w:t>
      </w:r>
      <w:r w:rsidR="00C27D68" w:rsidRPr="00E25185">
        <w:rPr>
          <w:b/>
          <w:sz w:val="22"/>
        </w:rPr>
        <w:t>WORD</w:t>
      </w:r>
      <w:r w:rsidR="00D542BB" w:rsidRPr="00E25185">
        <w:rPr>
          <w:b/>
          <w:sz w:val="22"/>
        </w:rPr>
        <w:t>S</w:t>
      </w:r>
      <w:r w:rsidR="00C27D68" w:rsidRPr="00E25185">
        <w:rPr>
          <w:b/>
          <w:sz w:val="22"/>
        </w:rPr>
        <w:t>:</w:t>
      </w:r>
      <w:r w:rsidR="00C27D68" w:rsidRPr="00E25185">
        <w:rPr>
          <w:i/>
          <w:sz w:val="22"/>
        </w:rPr>
        <w:t xml:space="preserve"> </w:t>
      </w:r>
      <w:r w:rsidR="003C210D">
        <w:rPr>
          <w:i/>
          <w:sz w:val="22"/>
        </w:rPr>
        <w:t>Keywords</w:t>
      </w:r>
      <w:r w:rsidR="00E25185" w:rsidRPr="00E25185">
        <w:rPr>
          <w:i/>
          <w:sz w:val="22"/>
        </w:rPr>
        <w:t xml:space="preserve"> (up to 8 keywords) are index terms or descriptions for information retrieval systems. Words selected should reflect the essential topics of the article and may be taken from both the title and the </w:t>
      </w:r>
      <w:proofErr w:type="gramStart"/>
      <w:r w:rsidR="00E25185" w:rsidRPr="00E25185">
        <w:rPr>
          <w:i/>
          <w:sz w:val="22"/>
        </w:rPr>
        <w:t>text</w:t>
      </w:r>
      <w:proofErr w:type="gramEnd"/>
    </w:p>
    <w:p w14:paraId="60094B13" w14:textId="77777777" w:rsidR="00C06013" w:rsidRDefault="00C06013" w:rsidP="00E25185">
      <w:pPr>
        <w:jc w:val="both"/>
        <w:rPr>
          <w:rFonts w:cs="Arial"/>
          <w:szCs w:val="20"/>
          <w:lang w:val="en-GB"/>
        </w:rPr>
      </w:pPr>
    </w:p>
    <w:p w14:paraId="5F9210E9" w14:textId="7D8A1902" w:rsidR="00C06013" w:rsidRPr="00E25185" w:rsidRDefault="00C06013" w:rsidP="00E25185">
      <w:pPr>
        <w:jc w:val="both"/>
        <w:rPr>
          <w:i/>
          <w:sz w:val="22"/>
        </w:rPr>
      </w:pPr>
      <w:r w:rsidRPr="00324F7F">
        <w:rPr>
          <w:rFonts w:cs="Arial"/>
          <w:szCs w:val="20"/>
          <w:lang w:val="en-GB"/>
        </w:rPr>
        <w:t xml:space="preserve">Please note that this text should be identical </w:t>
      </w:r>
      <w:r w:rsidR="001104B4">
        <w:rPr>
          <w:rFonts w:cs="Arial"/>
          <w:szCs w:val="20"/>
          <w:lang w:val="en-GB"/>
        </w:rPr>
        <w:t>to</w:t>
      </w:r>
      <w:r w:rsidR="001104B4" w:rsidRPr="00324F7F">
        <w:rPr>
          <w:rFonts w:cs="Arial"/>
          <w:szCs w:val="20"/>
          <w:lang w:val="en-GB"/>
        </w:rPr>
        <w:t xml:space="preserve"> </w:t>
      </w:r>
      <w:r w:rsidR="001104B4">
        <w:rPr>
          <w:rFonts w:cs="Arial"/>
          <w:szCs w:val="20"/>
          <w:lang w:val="en-GB"/>
        </w:rPr>
        <w:t xml:space="preserve">the </w:t>
      </w:r>
      <w:r w:rsidRPr="00324F7F">
        <w:rPr>
          <w:rFonts w:cs="Arial"/>
          <w:szCs w:val="20"/>
          <w:lang w:val="en-GB"/>
        </w:rPr>
        <w:t>text and keywords you enter when you submit the paper online. You can copy/paste abstract text and keywords</w:t>
      </w:r>
      <w:r>
        <w:rPr>
          <w:rFonts w:cs="Arial"/>
          <w:szCs w:val="20"/>
          <w:lang w:val="en-GB"/>
        </w:rPr>
        <w:t>.</w:t>
      </w:r>
    </w:p>
    <w:p w14:paraId="019FA1E6" w14:textId="77777777" w:rsidR="00E5012F" w:rsidRPr="00C06013" w:rsidRDefault="00E5012F" w:rsidP="000D5242">
      <w:pPr>
        <w:pStyle w:val="Heading3"/>
      </w:pPr>
      <w:r w:rsidRPr="00C06013">
        <w:t>Introduction</w:t>
      </w:r>
    </w:p>
    <w:p w14:paraId="6412B391" w14:textId="571EE74C" w:rsidR="00E5012F" w:rsidRPr="003C210D" w:rsidRDefault="00E25185" w:rsidP="0047054D">
      <w:pPr>
        <w:spacing w:before="40" w:after="40"/>
        <w:ind w:firstLine="454"/>
        <w:jc w:val="both"/>
        <w:rPr>
          <w:rFonts w:cs="Times New Roman"/>
          <w:szCs w:val="24"/>
          <w:lang w:val="cs-CZ"/>
        </w:rPr>
      </w:pPr>
      <w:r w:rsidRPr="00E25185">
        <w:rPr>
          <w:rFonts w:cs="Times New Roman"/>
          <w:szCs w:val="24"/>
        </w:rPr>
        <w:t xml:space="preserve">The length of the manuscript should not exceed 20 pages (including notes, references, appendices, tables, figures, charts, etc.). A paper must be written in English in </w:t>
      </w:r>
      <w:r w:rsidR="00645BB3">
        <w:rPr>
          <w:rFonts w:cs="Times New Roman"/>
          <w:szCs w:val="24"/>
        </w:rPr>
        <w:t xml:space="preserve">the </w:t>
      </w:r>
      <w:r w:rsidRPr="00E25185">
        <w:rPr>
          <w:rFonts w:cs="Times New Roman"/>
          <w:szCs w:val="24"/>
        </w:rPr>
        <w:t xml:space="preserve">text processor Microsoft Word, using font </w:t>
      </w:r>
      <w:r w:rsidRPr="0047054D">
        <w:rPr>
          <w:rFonts w:cs="Times New Roman"/>
          <w:b/>
          <w:szCs w:val="24"/>
        </w:rPr>
        <w:t>Times Roman</w:t>
      </w:r>
      <w:r w:rsidRPr="00E25185">
        <w:rPr>
          <w:rFonts w:cs="Times New Roman"/>
          <w:szCs w:val="24"/>
        </w:rPr>
        <w:t xml:space="preserve"> </w:t>
      </w:r>
      <w:r w:rsidR="00C06013">
        <w:rPr>
          <w:rFonts w:cs="Times New Roman"/>
          <w:szCs w:val="24"/>
        </w:rPr>
        <w:t>12 pt</w:t>
      </w:r>
      <w:r w:rsidRPr="00E25185">
        <w:rPr>
          <w:rFonts w:cs="Times New Roman"/>
          <w:szCs w:val="24"/>
        </w:rPr>
        <w:t>, in Latin alphabet, single spacing</w:t>
      </w:r>
      <w:r w:rsidR="00E5012F" w:rsidRPr="00E25185">
        <w:rPr>
          <w:rFonts w:cs="Times New Roman"/>
          <w:szCs w:val="24"/>
          <w:lang w:val="en-GB"/>
        </w:rPr>
        <w:t xml:space="preserve">. Page </w:t>
      </w:r>
      <w:r w:rsidR="00645BB3">
        <w:rPr>
          <w:rFonts w:cs="Times New Roman"/>
          <w:szCs w:val="24"/>
          <w:lang w:val="en-GB"/>
        </w:rPr>
        <w:t>setup:</w:t>
      </w:r>
      <w:r w:rsidR="00E5012F" w:rsidRPr="00E25185">
        <w:rPr>
          <w:rFonts w:cs="Times New Roman"/>
          <w:szCs w:val="24"/>
          <w:lang w:val="en-GB"/>
        </w:rPr>
        <w:t xml:space="preserve"> </w:t>
      </w:r>
      <w:r w:rsidRPr="0047054D">
        <w:rPr>
          <w:rFonts w:cs="Times New Roman"/>
          <w:b/>
          <w:szCs w:val="24"/>
          <w:lang w:val="en-GB"/>
        </w:rPr>
        <w:t>B5 (JIS)</w:t>
      </w:r>
      <w:r w:rsidR="00E5012F" w:rsidRPr="00E25185">
        <w:rPr>
          <w:rFonts w:cs="Times New Roman"/>
          <w:szCs w:val="24"/>
          <w:lang w:val="en-GB"/>
        </w:rPr>
        <w:t xml:space="preserve">. </w:t>
      </w:r>
      <w:r w:rsidR="00E5012F" w:rsidRPr="003C210D">
        <w:rPr>
          <w:rFonts w:cs="Times New Roman"/>
          <w:szCs w:val="24"/>
          <w:lang w:val="cs-CZ"/>
        </w:rPr>
        <w:lastRenderedPageBreak/>
        <w:t>Margins to be used: 3</w:t>
      </w:r>
      <w:r w:rsidR="0047054D" w:rsidRPr="003C210D">
        <w:rPr>
          <w:rFonts w:cs="Times New Roman"/>
          <w:szCs w:val="24"/>
          <w:lang w:val="cs-CZ"/>
        </w:rPr>
        <w:t>.</w:t>
      </w:r>
      <w:r w:rsidRPr="003C210D">
        <w:rPr>
          <w:rFonts w:cs="Times New Roman"/>
          <w:szCs w:val="24"/>
          <w:lang w:val="cs-CZ"/>
        </w:rPr>
        <w:t>3</w:t>
      </w:r>
      <w:r w:rsidR="00E5012F" w:rsidRPr="003C210D">
        <w:rPr>
          <w:rFonts w:cs="Times New Roman"/>
          <w:szCs w:val="24"/>
          <w:lang w:val="cs-CZ"/>
        </w:rPr>
        <w:t xml:space="preserve"> cm top and bottom, left and right  2</w:t>
      </w:r>
      <w:r w:rsidR="0047054D" w:rsidRPr="003C210D">
        <w:rPr>
          <w:rFonts w:cs="Times New Roman"/>
          <w:szCs w:val="24"/>
          <w:lang w:val="cs-CZ"/>
        </w:rPr>
        <w:t>.</w:t>
      </w:r>
      <w:r w:rsidRPr="003C210D">
        <w:rPr>
          <w:rFonts w:cs="Times New Roman"/>
          <w:szCs w:val="24"/>
          <w:lang w:val="cs-CZ"/>
        </w:rPr>
        <w:t>6</w:t>
      </w:r>
      <w:r w:rsidR="00E5012F" w:rsidRPr="003C210D">
        <w:rPr>
          <w:rFonts w:cs="Times New Roman"/>
          <w:szCs w:val="24"/>
          <w:lang w:val="cs-CZ"/>
        </w:rPr>
        <w:t xml:space="preserve"> cm. </w:t>
      </w:r>
      <w:r w:rsidR="0047054D" w:rsidRPr="003C210D">
        <w:rPr>
          <w:rFonts w:eastAsia="Times New Roman" w:cs="Times New Roman"/>
          <w:szCs w:val="24"/>
          <w:lang w:val="cs-CZ" w:eastAsia="sr-Latn-RS"/>
        </w:rPr>
        <w:t xml:space="preserve">Please DO NOT identify yourself in this template. Authors should not make themselves recognizable in the text in order to enable </w:t>
      </w:r>
      <w:r w:rsidR="002B3B6F" w:rsidRPr="003C210D">
        <w:rPr>
          <w:rFonts w:eastAsia="Times New Roman" w:cs="Times New Roman"/>
          <w:szCs w:val="24"/>
          <w:lang w:val="cs-CZ" w:eastAsia="sr-Latn-RS"/>
        </w:rPr>
        <w:t>double-blind</w:t>
      </w:r>
      <w:r w:rsidR="0047054D" w:rsidRPr="003C210D">
        <w:rPr>
          <w:rFonts w:eastAsia="Times New Roman" w:cs="Times New Roman"/>
          <w:szCs w:val="24"/>
          <w:lang w:val="cs-CZ" w:eastAsia="sr-Latn-RS"/>
        </w:rPr>
        <w:t xml:space="preserve"> peer review</w:t>
      </w:r>
      <w:r w:rsidR="003E1251">
        <w:rPr>
          <w:rFonts w:eastAsia="Times New Roman" w:cs="Times New Roman"/>
          <w:szCs w:val="24"/>
          <w:lang w:val="cs-CZ" w:eastAsia="sr-Latn-RS"/>
        </w:rPr>
        <w:t>, and</w:t>
      </w:r>
      <w:r w:rsidR="00E5012F" w:rsidRPr="003C210D">
        <w:rPr>
          <w:rFonts w:cs="Times New Roman"/>
          <w:szCs w:val="24"/>
          <w:lang w:val="cs-CZ"/>
        </w:rPr>
        <w:t xml:space="preserve"> </w:t>
      </w:r>
      <w:r w:rsidR="0079577B">
        <w:rPr>
          <w:rFonts w:cs="Times New Roman"/>
          <w:b/>
          <w:szCs w:val="24"/>
          <w:lang w:val="cs-CZ"/>
        </w:rPr>
        <w:t>should</w:t>
      </w:r>
      <w:r w:rsidR="0079577B" w:rsidRPr="003C210D">
        <w:rPr>
          <w:rFonts w:cs="Times New Roman"/>
          <w:b/>
          <w:szCs w:val="24"/>
          <w:lang w:val="cs-CZ"/>
        </w:rPr>
        <w:t xml:space="preserve"> </w:t>
      </w:r>
      <w:r w:rsidR="00E5012F" w:rsidRPr="003C210D">
        <w:rPr>
          <w:rFonts w:cs="Times New Roman"/>
          <w:b/>
          <w:szCs w:val="24"/>
          <w:lang w:val="cs-CZ"/>
        </w:rPr>
        <w:t>not</w:t>
      </w:r>
      <w:r w:rsidR="00E5012F" w:rsidRPr="003C210D">
        <w:rPr>
          <w:rFonts w:cs="Times New Roman"/>
          <w:szCs w:val="24"/>
          <w:lang w:val="cs-CZ"/>
        </w:rPr>
        <w:t xml:space="preserve"> numb</w:t>
      </w:r>
      <w:r w:rsidR="00CA720A" w:rsidRPr="003C210D">
        <w:rPr>
          <w:rFonts w:cs="Times New Roman"/>
          <w:szCs w:val="24"/>
          <w:lang w:val="cs-CZ"/>
        </w:rPr>
        <w:t>e</w:t>
      </w:r>
      <w:r w:rsidR="00E5012F" w:rsidRPr="003C210D">
        <w:rPr>
          <w:rFonts w:cs="Times New Roman"/>
          <w:szCs w:val="24"/>
          <w:lang w:val="cs-CZ"/>
        </w:rPr>
        <w:t>r pages</w:t>
      </w:r>
      <w:r w:rsidR="00C9652C">
        <w:rPr>
          <w:rFonts w:cs="Times New Roman"/>
          <w:szCs w:val="24"/>
          <w:lang w:val="cs-CZ"/>
        </w:rPr>
        <w:t>,</w:t>
      </w:r>
      <w:r w:rsidR="00E5012F" w:rsidRPr="003C210D">
        <w:rPr>
          <w:rFonts w:cs="Times New Roman"/>
          <w:szCs w:val="24"/>
          <w:lang w:val="cs-CZ"/>
        </w:rPr>
        <w:t xml:space="preserve"> </w:t>
      </w:r>
      <w:r w:rsidR="002B3B6F" w:rsidRPr="003C210D">
        <w:rPr>
          <w:rFonts w:cs="Times New Roman"/>
          <w:szCs w:val="24"/>
          <w:lang w:val="cs-CZ"/>
        </w:rPr>
        <w:t>as well as</w:t>
      </w:r>
      <w:r w:rsidR="00E5012F" w:rsidRPr="003C210D">
        <w:rPr>
          <w:rFonts w:cs="Times New Roman"/>
          <w:szCs w:val="24"/>
          <w:lang w:val="cs-CZ"/>
        </w:rPr>
        <w:t xml:space="preserve"> </w:t>
      </w:r>
      <w:r w:rsidR="00E5012F" w:rsidRPr="003C210D">
        <w:rPr>
          <w:rFonts w:cs="Times New Roman"/>
          <w:b/>
          <w:szCs w:val="24"/>
          <w:lang w:val="cs-CZ"/>
        </w:rPr>
        <w:t>do not</w:t>
      </w:r>
      <w:r w:rsidR="00E5012F" w:rsidRPr="003C210D">
        <w:rPr>
          <w:rFonts w:cs="Times New Roman"/>
          <w:szCs w:val="24"/>
          <w:lang w:val="cs-CZ"/>
        </w:rPr>
        <w:t xml:space="preserve"> use headers and footers. </w:t>
      </w:r>
    </w:p>
    <w:p w14:paraId="3C7FB8AA" w14:textId="707D5F44" w:rsidR="00C06013" w:rsidRPr="00C06013" w:rsidRDefault="00645BB3" w:rsidP="000D5242">
      <w:pPr>
        <w:pStyle w:val="Heading3"/>
      </w:pPr>
      <w:r w:rsidRPr="007B36CB">
        <w:t>Formatting</w:t>
      </w:r>
    </w:p>
    <w:p w14:paraId="0ADC21C9" w14:textId="77777777" w:rsidR="0047054D" w:rsidRPr="0047054D" w:rsidRDefault="0047054D" w:rsidP="0047054D">
      <w:pPr>
        <w:pStyle w:val="1Bodytekst"/>
        <w:rPr>
          <w:lang w:val="sr-Latn-RS" w:eastAsia="sr-Latn-RS"/>
        </w:rPr>
      </w:pPr>
      <w:r>
        <w:rPr>
          <w:lang w:val="sr-Latn-RS" w:eastAsia="sr-Latn-RS"/>
        </w:rPr>
        <w:t>F</w:t>
      </w:r>
      <w:r w:rsidRPr="0047054D">
        <w:rPr>
          <w:lang w:val="sr-Latn-RS" w:eastAsia="sr-Latn-RS"/>
        </w:rPr>
        <w:t>or text formatting, you should use the following sizes of font</w:t>
      </w:r>
      <w:r>
        <w:rPr>
          <w:lang w:val="sr-Latn-RS" w:eastAsia="sr-Latn-RS"/>
        </w:rPr>
        <w:t xml:space="preserve"> Times Roman:</w:t>
      </w:r>
    </w:p>
    <w:p w14:paraId="3A08CF32" w14:textId="77777777" w:rsidR="00C06013" w:rsidRPr="001C2A51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 w:rsidRPr="001C2A51">
        <w:rPr>
          <w:rFonts w:ascii="Times New Roman" w:hAnsi="Times New Roman" w:cs="Times New Roman"/>
          <w:sz w:val="24"/>
          <w:szCs w:val="24"/>
        </w:rPr>
        <w:t>Paper title</w:t>
      </w:r>
      <w:r w:rsidRPr="001C2A51">
        <w:rPr>
          <w:rFonts w:ascii="Times New Roman" w:hAnsi="Times New Roman" w:cs="Times New Roman"/>
          <w:sz w:val="24"/>
          <w:szCs w:val="24"/>
          <w:lang w:val="sr-Latn-RS"/>
        </w:rPr>
        <w:t>: 16 pt bold</w:t>
      </w:r>
      <w:r w:rsidR="001C2A51" w:rsidRPr="001C2A5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C2A51" w:rsidRPr="001C2A51">
        <w:rPr>
          <w:rFonts w:ascii="Times New Roman" w:hAnsi="Times New Roman" w:cs="Times New Roman"/>
          <w:sz w:val="24"/>
          <w:szCs w:val="24"/>
        </w:rPr>
        <w:t xml:space="preserve">left </w:t>
      </w:r>
      <w:proofErr w:type="gramStart"/>
      <w:r w:rsidR="001C2A51" w:rsidRPr="001C2A51">
        <w:rPr>
          <w:rFonts w:ascii="Times New Roman" w:hAnsi="Times New Roman" w:cs="Times New Roman"/>
          <w:sz w:val="24"/>
          <w:szCs w:val="24"/>
        </w:rPr>
        <w:t>aligned</w:t>
      </w:r>
      <w:proofErr w:type="gramEnd"/>
    </w:p>
    <w:p w14:paraId="7F018D53" w14:textId="77777777" w:rsidR="00C06013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Abstract: 11 pt bold, caps lock</w:t>
      </w:r>
    </w:p>
    <w:p w14:paraId="79979306" w14:textId="77777777" w:rsidR="00C06013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Abstract text: empty line after abstract, 11 pt italic, </w:t>
      </w:r>
      <w:r w:rsidRPr="00E25185">
        <w:rPr>
          <w:rFonts w:ascii="Times New Roman" w:hAnsi="Times New Roman" w:cs="Times New Roman"/>
          <w:sz w:val="24"/>
          <w:szCs w:val="24"/>
        </w:rPr>
        <w:t xml:space="preserve">justified, 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first line indentation </w:t>
      </w:r>
      <w:r w:rsidR="00204EB7">
        <w:rPr>
          <w:rFonts w:ascii="Times New Roman" w:hAnsi="Times New Roman" w:cs="Times New Roman"/>
          <w:sz w:val="24"/>
          <w:szCs w:val="24"/>
          <w:lang w:val="en-GB"/>
        </w:rPr>
        <w:t>0.8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 cm</w:t>
      </w:r>
    </w:p>
    <w:p w14:paraId="46F04058" w14:textId="66D79597" w:rsidR="00C06013" w:rsidRPr="00C06013" w:rsidRDefault="003C210D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Keywords</w:t>
      </w:r>
      <w:r w:rsidR="00C0601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C06013">
        <w:rPr>
          <w:rFonts w:ascii="Times New Roman" w:hAnsi="Times New Roman" w:cs="Times New Roman"/>
          <w:sz w:val="24"/>
          <w:szCs w:val="24"/>
          <w:lang w:val="sr-Latn-RS"/>
        </w:rPr>
        <w:t>empty line after abstract</w:t>
      </w:r>
      <w:r w:rsidR="00C06013">
        <w:rPr>
          <w:rFonts w:ascii="Times New Roman" w:hAnsi="Times New Roman" w:cs="Times New Roman"/>
          <w:sz w:val="24"/>
          <w:szCs w:val="24"/>
          <w:lang w:val="en-GB"/>
        </w:rPr>
        <w:t xml:space="preserve"> text, 11 pt italic</w:t>
      </w:r>
    </w:p>
    <w:p w14:paraId="09E150DB" w14:textId="77777777" w:rsidR="00E5012F" w:rsidRPr="00E25185" w:rsidRDefault="00E5012F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 w:rsidRPr="00E25185">
        <w:rPr>
          <w:rFonts w:ascii="Times New Roman" w:hAnsi="Times New Roman" w:cs="Times New Roman"/>
          <w:sz w:val="24"/>
          <w:szCs w:val="24"/>
        </w:rPr>
        <w:t xml:space="preserve">Body text: justified, 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first line indentation </w:t>
      </w:r>
      <w:r w:rsidR="00204EB7">
        <w:rPr>
          <w:rFonts w:ascii="Times New Roman" w:hAnsi="Times New Roman" w:cs="Times New Roman"/>
          <w:sz w:val="24"/>
          <w:szCs w:val="24"/>
          <w:lang w:val="en-GB"/>
        </w:rPr>
        <w:t>0.8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 cm, paragraph spac</w:t>
      </w:r>
      <w:r w:rsidR="00CA720A">
        <w:rPr>
          <w:rFonts w:ascii="Times New Roman" w:hAnsi="Times New Roman" w:cs="Times New Roman"/>
          <w:sz w:val="24"/>
          <w:szCs w:val="24"/>
          <w:lang w:val="en-GB"/>
        </w:rPr>
        <w:t xml:space="preserve">ing: before 2 pt and after 2 </w:t>
      </w:r>
      <w:proofErr w:type="gramStart"/>
      <w:r w:rsidR="00CA720A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gramEnd"/>
    </w:p>
    <w:p w14:paraId="23E78FB7" w14:textId="77777777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 xml:space="preserve">Footnotes: </w:t>
      </w:r>
      <w:r w:rsidR="00C06013">
        <w:rPr>
          <w:rFonts w:cs="Times New Roman"/>
          <w:szCs w:val="24"/>
        </w:rPr>
        <w:t>10 pt</w:t>
      </w:r>
      <w:r w:rsidR="00CA720A">
        <w:rPr>
          <w:rFonts w:cs="Times New Roman"/>
          <w:szCs w:val="24"/>
        </w:rPr>
        <w:t>, justified</w:t>
      </w:r>
    </w:p>
    <w:p w14:paraId="05813521" w14:textId="0CFA9C45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 xml:space="preserve">Divide your manuscript into </w:t>
      </w:r>
      <w:r w:rsidR="00DE3499">
        <w:rPr>
          <w:rFonts w:cs="Times New Roman"/>
          <w:szCs w:val="24"/>
        </w:rPr>
        <w:t>two</w:t>
      </w:r>
      <w:r w:rsidR="00DE3499" w:rsidRPr="00E25185">
        <w:rPr>
          <w:rFonts w:cs="Times New Roman"/>
          <w:szCs w:val="24"/>
        </w:rPr>
        <w:t xml:space="preserve"> </w:t>
      </w:r>
      <w:r w:rsidRPr="00E25185">
        <w:rPr>
          <w:rFonts w:cs="Times New Roman"/>
          <w:szCs w:val="24"/>
        </w:rPr>
        <w:t>non-numbered headings</w:t>
      </w:r>
      <w:r w:rsidR="00204EB7">
        <w:rPr>
          <w:rFonts w:cs="Times New Roman"/>
          <w:szCs w:val="24"/>
        </w:rPr>
        <w:t xml:space="preserve"> as</w:t>
      </w:r>
      <w:r w:rsidR="00BF37A2">
        <w:rPr>
          <w:rFonts w:cs="Times New Roman"/>
          <w:szCs w:val="24"/>
        </w:rPr>
        <w:t xml:space="preserve"> follows</w:t>
      </w:r>
      <w:r w:rsidR="00204EB7">
        <w:rPr>
          <w:rFonts w:cs="Times New Roman"/>
          <w:szCs w:val="24"/>
        </w:rPr>
        <w:t>:</w:t>
      </w:r>
    </w:p>
    <w:p w14:paraId="48DFD7B4" w14:textId="77777777" w:rsidR="00E5012F" w:rsidRPr="00E25185" w:rsidRDefault="00204EB7" w:rsidP="000D5242">
      <w:pPr>
        <w:pStyle w:val="Heading3"/>
      </w:pPr>
      <w:r>
        <w:t xml:space="preserve">First </w:t>
      </w:r>
      <w:r w:rsidR="00E5012F" w:rsidRPr="000D5242">
        <w:t>Heading</w:t>
      </w:r>
    </w:p>
    <w:p w14:paraId="4E62EE61" w14:textId="77777777" w:rsidR="00E5012F" w:rsidRDefault="00E5012F" w:rsidP="00204EB7">
      <w:pPr>
        <w:spacing w:before="40" w:after="40"/>
        <w:ind w:firstLine="454"/>
        <w:jc w:val="both"/>
        <w:rPr>
          <w:rFonts w:cs="Times New Roman"/>
          <w:szCs w:val="24"/>
          <w:lang w:val="en-GB"/>
        </w:rPr>
      </w:pPr>
      <w:r w:rsidRPr="00E25185">
        <w:rPr>
          <w:rFonts w:cs="Times New Roman"/>
          <w:szCs w:val="24"/>
          <w:lang w:val="en-GB"/>
        </w:rPr>
        <w:t xml:space="preserve">First heading: </w:t>
      </w:r>
      <w:r w:rsidR="00E25185" w:rsidRPr="00E25185">
        <w:rPr>
          <w:szCs w:val="24"/>
        </w:rPr>
        <w:t>left</w:t>
      </w:r>
      <w:r w:rsidR="00204EB7">
        <w:rPr>
          <w:szCs w:val="24"/>
        </w:rPr>
        <w:t xml:space="preserve"> aligned</w:t>
      </w:r>
      <w:r w:rsidR="00E25185" w:rsidRPr="00E25185">
        <w:rPr>
          <w:szCs w:val="24"/>
        </w:rPr>
        <w:t xml:space="preserve">, </w:t>
      </w:r>
      <w:r w:rsidR="00C06013">
        <w:rPr>
          <w:szCs w:val="24"/>
        </w:rPr>
        <w:t xml:space="preserve">13 pt </w:t>
      </w:r>
      <w:r w:rsidR="00E25185" w:rsidRPr="00E25185">
        <w:rPr>
          <w:szCs w:val="24"/>
        </w:rPr>
        <w:t xml:space="preserve">bold, </w:t>
      </w:r>
      <w:r w:rsidR="00C06013" w:rsidRPr="00E25185">
        <w:rPr>
          <w:rFonts w:cs="Times New Roman"/>
          <w:szCs w:val="24"/>
          <w:lang w:val="en-GB"/>
        </w:rPr>
        <w:t>paragraph spacing: before</w:t>
      </w:r>
      <w:r w:rsidR="00C06013" w:rsidRPr="00E25185">
        <w:rPr>
          <w:szCs w:val="24"/>
        </w:rPr>
        <w:t xml:space="preserve"> </w:t>
      </w:r>
      <w:r w:rsidR="00E25185" w:rsidRPr="00E25185">
        <w:rPr>
          <w:szCs w:val="24"/>
        </w:rPr>
        <w:t>18</w:t>
      </w:r>
      <w:r w:rsidR="00C06013">
        <w:rPr>
          <w:szCs w:val="24"/>
        </w:rPr>
        <w:t xml:space="preserve"> pt</w:t>
      </w:r>
      <w:r w:rsidR="00E25185" w:rsidRPr="00E25185">
        <w:rPr>
          <w:szCs w:val="24"/>
        </w:rPr>
        <w:t xml:space="preserve"> </w:t>
      </w:r>
      <w:r w:rsidR="00C06013">
        <w:rPr>
          <w:szCs w:val="24"/>
        </w:rPr>
        <w:t xml:space="preserve">and </w:t>
      </w:r>
      <w:r w:rsidR="00E25185" w:rsidRPr="00E25185">
        <w:rPr>
          <w:szCs w:val="24"/>
        </w:rPr>
        <w:t xml:space="preserve">after 12 </w:t>
      </w:r>
      <w:proofErr w:type="gramStart"/>
      <w:r w:rsidR="00E25185" w:rsidRPr="00E25185">
        <w:rPr>
          <w:szCs w:val="24"/>
        </w:rPr>
        <w:t>pt</w:t>
      </w:r>
      <w:proofErr w:type="gramEnd"/>
      <w:r w:rsidR="00E25185" w:rsidRPr="00E25185">
        <w:rPr>
          <w:rFonts w:cs="Times New Roman"/>
          <w:szCs w:val="24"/>
          <w:lang w:val="en-GB"/>
        </w:rPr>
        <w:t xml:space="preserve"> </w:t>
      </w:r>
    </w:p>
    <w:p w14:paraId="445FDED9" w14:textId="77777777" w:rsidR="00204EB7" w:rsidRPr="00204EB7" w:rsidRDefault="00204EB7" w:rsidP="000D5242">
      <w:pPr>
        <w:pStyle w:val="Heading4"/>
        <w:rPr>
          <w:lang w:val="en-GB"/>
        </w:rPr>
      </w:pPr>
      <w:r>
        <w:rPr>
          <w:lang w:val="en-GB"/>
        </w:rPr>
        <w:t xml:space="preserve">Second </w:t>
      </w:r>
      <w:r w:rsidRPr="00204EB7">
        <w:rPr>
          <w:lang w:val="en-GB"/>
        </w:rPr>
        <w:t>Heading</w:t>
      </w:r>
    </w:p>
    <w:p w14:paraId="2CF4FBFB" w14:textId="77777777" w:rsidR="00E5012F" w:rsidRPr="00204EB7" w:rsidRDefault="00E5012F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 w:rsidRPr="00204EB7">
        <w:rPr>
          <w:rFonts w:ascii="Times New Roman" w:hAnsi="Times New Roman" w:cs="Times New Roman"/>
          <w:sz w:val="24"/>
          <w:szCs w:val="24"/>
          <w:lang w:val="en-GB"/>
        </w:rPr>
        <w:t xml:space="preserve">Second heading: </w:t>
      </w:r>
      <w:r w:rsidR="00E25185" w:rsidRPr="00204EB7">
        <w:rPr>
          <w:rFonts w:ascii="Times New Roman" w:hAnsi="Times New Roman" w:cs="Times New Roman"/>
          <w:sz w:val="24"/>
          <w:szCs w:val="24"/>
        </w:rPr>
        <w:t>left</w:t>
      </w:r>
      <w:r w:rsidR="00204EB7">
        <w:rPr>
          <w:rFonts w:ascii="Times New Roman" w:hAnsi="Times New Roman" w:cs="Times New Roman"/>
          <w:sz w:val="24"/>
          <w:szCs w:val="24"/>
        </w:rPr>
        <w:t xml:space="preserve"> aligned</w:t>
      </w:r>
      <w:r w:rsidR="00AB7366" w:rsidRPr="00204EB7">
        <w:rPr>
          <w:rFonts w:ascii="Times New Roman" w:hAnsi="Times New Roman" w:cs="Times New Roman"/>
          <w:sz w:val="24"/>
          <w:szCs w:val="24"/>
        </w:rPr>
        <w:t>,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 </w:t>
      </w:r>
      <w:r w:rsidR="00C06013" w:rsidRPr="00204EB7">
        <w:rPr>
          <w:rFonts w:ascii="Times New Roman" w:hAnsi="Times New Roman" w:cs="Times New Roman"/>
          <w:sz w:val="24"/>
          <w:szCs w:val="24"/>
        </w:rPr>
        <w:t xml:space="preserve">12 pt 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bold, </w:t>
      </w:r>
      <w:r w:rsidR="00AB7366" w:rsidRPr="00204EB7">
        <w:rPr>
          <w:rFonts w:ascii="Times New Roman" w:hAnsi="Times New Roman" w:cs="Times New Roman"/>
          <w:sz w:val="24"/>
          <w:szCs w:val="24"/>
          <w:lang w:val="en-GB"/>
        </w:rPr>
        <w:t>paragraph spacing</w:t>
      </w:r>
      <w:r w:rsidR="00AB7366" w:rsidRPr="00204EB7">
        <w:rPr>
          <w:rFonts w:ascii="Times New Roman" w:hAnsi="Times New Roman" w:cs="Times New Roman"/>
          <w:sz w:val="24"/>
          <w:szCs w:val="24"/>
        </w:rPr>
        <w:t xml:space="preserve"> </w:t>
      </w:r>
      <w:r w:rsidR="00E25185" w:rsidRPr="00204EB7">
        <w:rPr>
          <w:rFonts w:ascii="Times New Roman" w:hAnsi="Times New Roman" w:cs="Times New Roman"/>
          <w:sz w:val="24"/>
          <w:szCs w:val="24"/>
        </w:rPr>
        <w:t>before</w:t>
      </w:r>
      <w:r w:rsidR="00C06013" w:rsidRPr="00204EB7">
        <w:rPr>
          <w:rFonts w:ascii="Times New Roman" w:hAnsi="Times New Roman" w:cs="Times New Roman"/>
          <w:sz w:val="24"/>
          <w:szCs w:val="24"/>
        </w:rPr>
        <w:t xml:space="preserve"> and after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 12 </w:t>
      </w:r>
      <w:proofErr w:type="gramStart"/>
      <w:r w:rsidR="00E25185" w:rsidRPr="00204EB7">
        <w:rPr>
          <w:rFonts w:ascii="Times New Roman" w:hAnsi="Times New Roman" w:cs="Times New Roman"/>
          <w:sz w:val="24"/>
          <w:szCs w:val="24"/>
        </w:rPr>
        <w:t>pt</w:t>
      </w:r>
      <w:proofErr w:type="gramEnd"/>
      <w:r w:rsidR="00204EB7" w:rsidRPr="0020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39B28" w14:textId="77777777" w:rsidR="00C06013" w:rsidRPr="00E25185" w:rsidRDefault="00C06013" w:rsidP="000D5242">
      <w:pPr>
        <w:pStyle w:val="Heading3"/>
      </w:pPr>
      <w:r w:rsidRPr="00E25185">
        <w:t>Equation</w:t>
      </w:r>
      <w:r>
        <w:t>s</w:t>
      </w:r>
    </w:p>
    <w:p w14:paraId="6714389A" w14:textId="719D9729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>Equation</w:t>
      </w:r>
      <w:r w:rsidR="00C06013">
        <w:rPr>
          <w:rFonts w:cs="Times New Roman"/>
          <w:szCs w:val="24"/>
        </w:rPr>
        <w:t>s</w:t>
      </w:r>
      <w:r w:rsidRPr="00E25185">
        <w:rPr>
          <w:rFonts w:cs="Times New Roman"/>
          <w:szCs w:val="24"/>
        </w:rPr>
        <w:t xml:space="preserve"> and formulas should be inserted by </w:t>
      </w:r>
      <w:r w:rsidR="00BF37A2">
        <w:rPr>
          <w:rFonts w:cs="Times New Roman"/>
          <w:szCs w:val="24"/>
        </w:rPr>
        <w:t xml:space="preserve">the </w:t>
      </w:r>
      <w:r w:rsidRPr="00E25185">
        <w:rPr>
          <w:rFonts w:cs="Times New Roman"/>
          <w:szCs w:val="24"/>
        </w:rPr>
        <w:t xml:space="preserve">equation </w:t>
      </w:r>
      <w:r w:rsidR="00C06013">
        <w:rPr>
          <w:rFonts w:cs="Times New Roman"/>
          <w:szCs w:val="24"/>
        </w:rPr>
        <w:t xml:space="preserve">editor </w:t>
      </w:r>
      <w:r w:rsidR="00C06013" w:rsidRPr="00324F7F">
        <w:rPr>
          <w:rFonts w:cs="Arial"/>
          <w:lang w:val="en-GB"/>
        </w:rPr>
        <w:t>(Insert/Equation) in Microsoft Word</w:t>
      </w:r>
      <w:r w:rsidR="00C06013">
        <w:rPr>
          <w:rFonts w:cs="Arial"/>
          <w:lang w:val="en-GB"/>
        </w:rPr>
        <w:t xml:space="preserve"> or MathType. </w:t>
      </w:r>
      <w:r w:rsidR="00C06013" w:rsidRPr="00E25185">
        <w:rPr>
          <w:rFonts w:cs="Times New Roman"/>
          <w:szCs w:val="24"/>
        </w:rPr>
        <w:t>Equation</w:t>
      </w:r>
      <w:r w:rsidR="00C06013">
        <w:rPr>
          <w:rFonts w:cs="Times New Roman"/>
          <w:szCs w:val="24"/>
        </w:rPr>
        <w:t>s should be</w:t>
      </w:r>
      <w:r w:rsidRPr="00E25185">
        <w:rPr>
          <w:rFonts w:cs="Times New Roman"/>
          <w:szCs w:val="24"/>
        </w:rPr>
        <w:t xml:space="preserve"> written in </w:t>
      </w:r>
      <w:r w:rsidR="00BF37A2">
        <w:rPr>
          <w:rFonts w:cs="Times New Roman"/>
          <w:szCs w:val="24"/>
        </w:rPr>
        <w:t>i</w:t>
      </w:r>
      <w:r w:rsidR="005B7DD6">
        <w:rPr>
          <w:rFonts w:cs="Times New Roman"/>
          <w:szCs w:val="24"/>
        </w:rPr>
        <w:t>talic</w:t>
      </w:r>
      <w:r w:rsidRPr="00E25185">
        <w:rPr>
          <w:rFonts w:cs="Times New Roman"/>
          <w:szCs w:val="24"/>
        </w:rPr>
        <w:t xml:space="preserve"> and numbered by the right edge as:</w:t>
      </w:r>
    </w:p>
    <w:p w14:paraId="0DCC5B71" w14:textId="71DF383F" w:rsidR="00E5012F" w:rsidRDefault="00E5012F" w:rsidP="00E5012F">
      <w:pPr>
        <w:pStyle w:val="SORtekst"/>
        <w:tabs>
          <w:tab w:val="left" w:pos="2268"/>
          <w:tab w:val="right" w:pos="8931"/>
        </w:tabs>
        <w:rPr>
          <w:i/>
          <w:lang w:val="en-GB"/>
        </w:rPr>
      </w:pPr>
      <w:r w:rsidRPr="00E25185">
        <w:rPr>
          <w:position w:val="-12"/>
          <w:lang w:val="en-GB"/>
        </w:rPr>
        <w:object w:dxaOrig="2060" w:dyaOrig="360" w14:anchorId="44826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8pt" o:ole="">
            <v:imagedata r:id="rId12" o:title=""/>
          </v:shape>
          <o:OLEObject Type="Embed" ProgID="Equation.3" ShapeID="_x0000_i1025" DrawAspect="Content" ObjectID="_1761380142" r:id="rId13"/>
        </w:object>
      </w:r>
      <w:r w:rsidRPr="00E25185">
        <w:rPr>
          <w:lang w:val="en-GB"/>
        </w:rPr>
        <w:tab/>
      </w:r>
      <w:r w:rsidR="00E25185">
        <w:rPr>
          <w:lang w:val="en-GB"/>
        </w:rPr>
        <w:t xml:space="preserve">                                                                   </w:t>
      </w:r>
      <w:r w:rsidRPr="00E25185">
        <w:rPr>
          <w:lang w:val="en-GB"/>
        </w:rPr>
        <w:t xml:space="preserve"> </w:t>
      </w:r>
      <w:r w:rsidR="00C06013">
        <w:rPr>
          <w:lang w:val="en-GB"/>
        </w:rPr>
        <w:t xml:space="preserve"> </w:t>
      </w:r>
      <w:r w:rsidR="00BE5329">
        <w:rPr>
          <w:lang w:val="en-GB"/>
        </w:rPr>
        <w:t xml:space="preserve">          </w:t>
      </w:r>
      <w:r w:rsidRPr="00E25185">
        <w:rPr>
          <w:lang w:val="en-GB"/>
        </w:rPr>
        <w:t xml:space="preserve"> </w:t>
      </w:r>
      <w:r w:rsidRPr="00E25185">
        <w:rPr>
          <w:i/>
          <w:lang w:val="en-GB"/>
        </w:rPr>
        <w:t>(1)</w:t>
      </w:r>
    </w:p>
    <w:p w14:paraId="73DCBC50" w14:textId="77777777" w:rsidR="00CA720A" w:rsidRPr="00E25185" w:rsidRDefault="00CA720A" w:rsidP="00E5012F">
      <w:pPr>
        <w:pStyle w:val="SORtekst"/>
        <w:tabs>
          <w:tab w:val="left" w:pos="2268"/>
          <w:tab w:val="right" w:pos="8931"/>
        </w:tabs>
        <w:rPr>
          <w:i/>
          <w:lang w:val="en-GB"/>
        </w:rPr>
      </w:pPr>
    </w:p>
    <w:p w14:paraId="76314717" w14:textId="1B7DB0E4" w:rsidR="00C06013" w:rsidRPr="00E25185" w:rsidRDefault="00C06013" w:rsidP="000D5242">
      <w:pPr>
        <w:pStyle w:val="Heading3"/>
        <w:rPr>
          <w:rFonts w:cs="Times New Roman"/>
          <w:szCs w:val="24"/>
        </w:rPr>
      </w:pPr>
      <w:r>
        <w:lastRenderedPageBreak/>
        <w:t xml:space="preserve">Tables and </w:t>
      </w:r>
      <w:r w:rsidR="00B4769B">
        <w:t>F</w:t>
      </w:r>
      <w:r>
        <w:t>igures</w:t>
      </w:r>
    </w:p>
    <w:p w14:paraId="5B812B46" w14:textId="43E11818" w:rsidR="001B6695" w:rsidRPr="001B6695" w:rsidRDefault="00E5012F" w:rsidP="001B6695">
      <w:pPr>
        <w:pStyle w:val="1Bodytekst"/>
      </w:pPr>
      <w:r w:rsidRPr="001B6695">
        <w:t>Tables</w:t>
      </w:r>
      <w:r w:rsidR="001B6695" w:rsidRPr="001B6695">
        <w:t xml:space="preserve"> must be made in Word or a </w:t>
      </w:r>
      <w:r w:rsidR="00BF37A2">
        <w:t>Word-compatible</w:t>
      </w:r>
      <w:r w:rsidR="001B6695" w:rsidRPr="001B6695">
        <w:t xml:space="preserve"> format</w:t>
      </w:r>
      <w:r w:rsidR="00C06013" w:rsidRPr="001B6695">
        <w:t xml:space="preserve"> </w:t>
      </w:r>
      <w:r w:rsidRPr="001B6695">
        <w:t xml:space="preserve">and should be </w:t>
      </w:r>
      <w:r w:rsidR="005B7DD6">
        <w:t>inserted</w:t>
      </w:r>
      <w:r w:rsidR="005B7DD6" w:rsidRPr="001B6695">
        <w:t xml:space="preserve"> </w:t>
      </w:r>
      <w:r w:rsidR="00C06013" w:rsidRPr="001B6695">
        <w:t xml:space="preserve">into text and </w:t>
      </w:r>
      <w:r w:rsidRPr="001B6695">
        <w:t xml:space="preserve">numbered consecutively with Arabic. Each table should be </w:t>
      </w:r>
      <w:r w:rsidR="003C210D">
        <w:t>labeled</w:t>
      </w:r>
      <w:r w:rsidRPr="001B6695">
        <w:t xml:space="preserve"> with an appropriate title or short description</w:t>
      </w:r>
      <w:r w:rsidR="00C06013" w:rsidRPr="001B6695">
        <w:t xml:space="preserve"> one line above </w:t>
      </w:r>
      <w:r w:rsidR="005B7DD6">
        <w:t xml:space="preserve">the </w:t>
      </w:r>
      <w:r w:rsidR="00C06013" w:rsidRPr="001B6695">
        <w:t>table in italics</w:t>
      </w:r>
      <w:r w:rsidR="00B248A3" w:rsidRPr="001B6695">
        <w:t>, 12 pt,</w:t>
      </w:r>
      <w:r w:rsidR="00C06013" w:rsidRPr="001B6695">
        <w:t xml:space="preserve"> </w:t>
      </w:r>
      <w:r w:rsidR="003C210D">
        <w:t>centred</w:t>
      </w:r>
      <w:r w:rsidR="00C06013" w:rsidRPr="001B6695">
        <w:t xml:space="preserve">, </w:t>
      </w:r>
      <w:r w:rsidR="00204EB7" w:rsidRPr="001B6695">
        <w:t xml:space="preserve">paragraph spacing after 6 pt, </w:t>
      </w:r>
      <w:r w:rsidR="00C06013" w:rsidRPr="001B6695">
        <w:t>as shown in this instruction</w:t>
      </w:r>
      <w:r w:rsidRPr="001B6695">
        <w:t xml:space="preserve">. </w:t>
      </w:r>
      <w:r w:rsidR="005B7DD6">
        <w:t>The same</w:t>
      </w:r>
      <w:r w:rsidR="005B7DD6" w:rsidRPr="001B6695">
        <w:t xml:space="preserve"> </w:t>
      </w:r>
      <w:r w:rsidR="001B6695" w:rsidRPr="001B6695">
        <w:t>data may not be presented both in tables and charts</w:t>
      </w:r>
      <w:r w:rsidR="001B6695">
        <w:t>.</w:t>
      </w:r>
    </w:p>
    <w:p w14:paraId="05660841" w14:textId="77777777" w:rsidR="00E5012F" w:rsidRDefault="00E5012F" w:rsidP="00E5012F">
      <w:pPr>
        <w:rPr>
          <w:rFonts w:cs="Times New Roman"/>
          <w:szCs w:val="24"/>
        </w:rPr>
      </w:pPr>
    </w:p>
    <w:p w14:paraId="365767B3" w14:textId="77777777" w:rsidR="00E25185" w:rsidRPr="00096391" w:rsidRDefault="00E25185" w:rsidP="00E25185">
      <w:pPr>
        <w:pStyle w:val="1Tabela"/>
      </w:pPr>
      <w:r w:rsidRPr="00096391">
        <w:t xml:space="preserve">Table </w:t>
      </w:r>
      <w:r>
        <w:t>1</w:t>
      </w:r>
      <w:r w:rsidRPr="00096391">
        <w:t xml:space="preserve">: </w:t>
      </w:r>
      <w:r>
        <w:t>Title</w:t>
      </w:r>
      <w:r w:rsidR="00204EB7">
        <w:t xml:space="preserve"> of the table</w:t>
      </w:r>
      <w:r w:rsidRPr="00096391"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1417"/>
        <w:gridCol w:w="1134"/>
        <w:gridCol w:w="1430"/>
        <w:gridCol w:w="1170"/>
      </w:tblGrid>
      <w:tr w:rsidR="00E25185" w:rsidRPr="00096391" w14:paraId="0560586F" w14:textId="77777777" w:rsidTr="00CA2575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21FCF" w14:textId="77777777" w:rsidR="00E25185" w:rsidRPr="00096391" w:rsidRDefault="00E25185" w:rsidP="00CA2575">
            <w:pPr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Level of education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7FB239C" w14:textId="77777777"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2014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8920897" w14:textId="77777777"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2015</w:t>
            </w:r>
          </w:p>
        </w:tc>
      </w:tr>
      <w:tr w:rsidR="00E25185" w:rsidRPr="00096391" w14:paraId="42CC7678" w14:textId="77777777" w:rsidTr="00CA2575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C2D4A0D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Primary school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07EC99C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094D4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1EE73E78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342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28543D9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19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14:paraId="6B7A8101" w14:textId="77777777" w:rsidTr="00CA2575">
        <w:trPr>
          <w:jc w:val="center"/>
        </w:trPr>
        <w:tc>
          <w:tcPr>
            <w:tcW w:w="2127" w:type="dxa"/>
            <w:shd w:val="clear" w:color="auto" w:fill="auto"/>
          </w:tcPr>
          <w:p w14:paraId="38E9A98B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Secondary school</w:t>
            </w:r>
          </w:p>
        </w:tc>
        <w:tc>
          <w:tcPr>
            <w:tcW w:w="1417" w:type="dxa"/>
            <w:shd w:val="clear" w:color="auto" w:fill="auto"/>
          </w:tcPr>
          <w:p w14:paraId="771A0C10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047</w:t>
            </w:r>
          </w:p>
        </w:tc>
        <w:tc>
          <w:tcPr>
            <w:tcW w:w="1134" w:type="dxa"/>
          </w:tcPr>
          <w:p w14:paraId="3D4DC876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14:paraId="6C101A13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202</w:t>
            </w:r>
          </w:p>
        </w:tc>
        <w:tc>
          <w:tcPr>
            <w:tcW w:w="1170" w:type="dxa"/>
            <w:shd w:val="clear" w:color="auto" w:fill="auto"/>
          </w:tcPr>
          <w:p w14:paraId="40C5487C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14:paraId="137969B5" w14:textId="77777777" w:rsidTr="00CA2575">
        <w:trPr>
          <w:jc w:val="center"/>
        </w:trPr>
        <w:tc>
          <w:tcPr>
            <w:tcW w:w="2127" w:type="dxa"/>
            <w:shd w:val="clear" w:color="auto" w:fill="auto"/>
          </w:tcPr>
          <w:p w14:paraId="55B3F9E6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College/Faculty</w:t>
            </w:r>
          </w:p>
        </w:tc>
        <w:tc>
          <w:tcPr>
            <w:tcW w:w="1417" w:type="dxa"/>
            <w:shd w:val="clear" w:color="auto" w:fill="auto"/>
          </w:tcPr>
          <w:p w14:paraId="7486D42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597</w:t>
            </w:r>
          </w:p>
        </w:tc>
        <w:tc>
          <w:tcPr>
            <w:tcW w:w="1134" w:type="dxa"/>
          </w:tcPr>
          <w:p w14:paraId="7386CA91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13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14:paraId="1515FF36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975</w:t>
            </w:r>
          </w:p>
        </w:tc>
        <w:tc>
          <w:tcPr>
            <w:tcW w:w="1170" w:type="dxa"/>
            <w:shd w:val="clear" w:color="auto" w:fill="auto"/>
          </w:tcPr>
          <w:p w14:paraId="07EC68B4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</w:tr>
      <w:tr w:rsidR="00E25185" w:rsidRPr="00096391" w14:paraId="3DE5FAE9" w14:textId="77777777" w:rsidTr="00CA2575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14:paraId="33D8ED97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Total: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14:paraId="241F9379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A6945B9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3A4AFF5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519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14:paraId="3FFF3D78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</w:tr>
    </w:tbl>
    <w:p w14:paraId="3AD7A013" w14:textId="77777777" w:rsidR="00E25185" w:rsidRPr="00096391" w:rsidRDefault="00E25185" w:rsidP="00E25185">
      <w:pPr>
        <w:pStyle w:val="1Izvor"/>
      </w:pPr>
      <w:r>
        <w:t>Source: insert source</w:t>
      </w:r>
      <w:r w:rsidRPr="00096391">
        <w:t xml:space="preserve"> </w:t>
      </w:r>
    </w:p>
    <w:p w14:paraId="7D24D429" w14:textId="77777777" w:rsidR="00E25185" w:rsidRDefault="00E25185" w:rsidP="00E5012F">
      <w:pPr>
        <w:rPr>
          <w:rFonts w:cs="Times New Roman"/>
          <w:szCs w:val="24"/>
        </w:rPr>
      </w:pPr>
    </w:p>
    <w:p w14:paraId="08EC323E" w14:textId="2D663127" w:rsidR="00C06013" w:rsidRPr="005B7DD6" w:rsidRDefault="00C06013" w:rsidP="00204EB7">
      <w:pPr>
        <w:spacing w:before="40" w:after="40"/>
        <w:ind w:firstLine="454"/>
        <w:jc w:val="both"/>
        <w:rPr>
          <w:rFonts w:cs="Arial"/>
          <w:szCs w:val="24"/>
          <w:lang w:val="en-GB"/>
        </w:rPr>
      </w:pPr>
      <w:r w:rsidRPr="005B7DD6">
        <w:rPr>
          <w:rFonts w:cs="Times New Roman"/>
          <w:szCs w:val="24"/>
          <w:lang w:val="en-GB"/>
        </w:rPr>
        <w:t xml:space="preserve">Figures, </w:t>
      </w:r>
      <w:r w:rsidR="005B7DD6" w:rsidRPr="005B7DD6">
        <w:rPr>
          <w:rFonts w:cs="Times New Roman"/>
          <w:szCs w:val="24"/>
          <w:lang w:val="en-GB"/>
        </w:rPr>
        <w:t xml:space="preserve">charts, </w:t>
      </w:r>
      <w:r w:rsidRPr="005B7DD6">
        <w:rPr>
          <w:rFonts w:cs="Times New Roman"/>
          <w:szCs w:val="24"/>
          <w:lang w:val="en-GB"/>
        </w:rPr>
        <w:t xml:space="preserve">diagrams, block </w:t>
      </w:r>
      <w:r w:rsidR="005B7DD6" w:rsidRPr="005B7DD6">
        <w:rPr>
          <w:rFonts w:cs="Times New Roman"/>
          <w:szCs w:val="24"/>
          <w:lang w:val="en-GB"/>
        </w:rPr>
        <w:t>schemes</w:t>
      </w:r>
      <w:r w:rsidR="003C210D">
        <w:rPr>
          <w:rFonts w:cs="Times New Roman"/>
          <w:szCs w:val="24"/>
          <w:lang w:val="en-GB"/>
        </w:rPr>
        <w:t>,</w:t>
      </w:r>
      <w:r w:rsidRPr="005B7DD6">
        <w:rPr>
          <w:rFonts w:cs="Times New Roman"/>
          <w:szCs w:val="24"/>
          <w:lang w:val="en-GB"/>
        </w:rPr>
        <w:t xml:space="preserve"> and illustrations</w:t>
      </w:r>
      <w:r w:rsidRPr="003C210D">
        <w:rPr>
          <w:rFonts w:cs="Times New Roman"/>
          <w:szCs w:val="24"/>
          <w:lang w:val="en-GB"/>
        </w:rPr>
        <w:t xml:space="preserve"> must be </w:t>
      </w:r>
      <w:r w:rsidR="005B7DD6" w:rsidRPr="003C210D">
        <w:rPr>
          <w:rFonts w:cs="Times New Roman"/>
          <w:szCs w:val="24"/>
          <w:lang w:val="en-GB"/>
        </w:rPr>
        <w:t>created</w:t>
      </w:r>
      <w:r w:rsidRPr="003C210D">
        <w:rPr>
          <w:rFonts w:cs="Times New Roman"/>
          <w:szCs w:val="24"/>
          <w:lang w:val="en-GB"/>
        </w:rPr>
        <w:t xml:space="preserve"> using special software or scanned and inserted into </w:t>
      </w:r>
      <w:r w:rsidR="005B7DD6" w:rsidRPr="003C210D">
        <w:rPr>
          <w:rFonts w:cs="Times New Roman"/>
          <w:szCs w:val="24"/>
          <w:lang w:val="en-GB"/>
        </w:rPr>
        <w:t xml:space="preserve">the </w:t>
      </w:r>
      <w:r w:rsidRPr="003C210D">
        <w:rPr>
          <w:rFonts w:cs="Times New Roman"/>
          <w:szCs w:val="24"/>
          <w:lang w:val="en-GB"/>
        </w:rPr>
        <w:t xml:space="preserve">text. Use </w:t>
      </w:r>
      <w:r w:rsidR="00F93A08">
        <w:rPr>
          <w:rFonts w:cs="Times New Roman"/>
          <w:szCs w:val="24"/>
          <w:lang w:val="en-GB"/>
        </w:rPr>
        <w:t xml:space="preserve">the </w:t>
      </w:r>
      <w:r w:rsidRPr="003C210D">
        <w:rPr>
          <w:rFonts w:cs="Times New Roman"/>
          <w:szCs w:val="24"/>
          <w:lang w:val="en-GB"/>
        </w:rPr>
        <w:t xml:space="preserve">black and white technique </w:t>
      </w:r>
      <w:r w:rsidRPr="005B7DD6">
        <w:rPr>
          <w:rFonts w:cs="Arial"/>
          <w:szCs w:val="24"/>
          <w:lang w:val="en-GB"/>
        </w:rPr>
        <w:t xml:space="preserve">in 300 dpi resolution or above </w:t>
      </w:r>
      <w:r w:rsidR="007D2161">
        <w:rPr>
          <w:rFonts w:cs="Arial"/>
          <w:szCs w:val="24"/>
          <w:lang w:val="en-GB"/>
        </w:rPr>
        <w:t>for</w:t>
      </w:r>
      <w:r w:rsidRPr="005B7DD6">
        <w:rPr>
          <w:rFonts w:cs="Arial"/>
          <w:szCs w:val="24"/>
          <w:lang w:val="en-GB"/>
        </w:rPr>
        <w:t xml:space="preserve"> </w:t>
      </w:r>
      <w:r w:rsidR="007D2161">
        <w:rPr>
          <w:rFonts w:cs="Arial"/>
          <w:szCs w:val="24"/>
          <w:lang w:val="en-GB"/>
        </w:rPr>
        <w:t xml:space="preserve">the </w:t>
      </w:r>
      <w:r w:rsidRPr="005B7DD6">
        <w:rPr>
          <w:rFonts w:cs="Arial"/>
          <w:szCs w:val="24"/>
          <w:lang w:val="en-GB"/>
        </w:rPr>
        <w:t>quality of printed content to be acceptable</w:t>
      </w:r>
      <w:r w:rsidRPr="003C210D">
        <w:rPr>
          <w:rFonts w:cs="Times New Roman"/>
          <w:szCs w:val="24"/>
          <w:lang w:val="en-GB"/>
        </w:rPr>
        <w:t xml:space="preserve">. The photographs </w:t>
      </w:r>
      <w:r w:rsidR="007D2161">
        <w:rPr>
          <w:rFonts w:cs="Times New Roman"/>
          <w:szCs w:val="24"/>
          <w:lang w:val="en-GB"/>
        </w:rPr>
        <w:t>that will</w:t>
      </w:r>
      <w:r w:rsidRPr="003C210D">
        <w:rPr>
          <w:rFonts w:cs="Times New Roman"/>
          <w:szCs w:val="24"/>
          <w:lang w:val="en-GB"/>
        </w:rPr>
        <w:t xml:space="preserve"> be scanned should be sharp with high contrast. </w:t>
      </w:r>
      <w:r w:rsidR="00B248A3" w:rsidRPr="003C210D">
        <w:rPr>
          <w:rFonts w:cs="Times New Roman"/>
          <w:szCs w:val="24"/>
          <w:lang w:val="en-GB"/>
        </w:rPr>
        <w:t xml:space="preserve">The title should be </w:t>
      </w:r>
      <w:r w:rsidR="005B7DD6" w:rsidRPr="005B7DD6">
        <w:rPr>
          <w:rFonts w:cs="Times New Roman"/>
          <w:szCs w:val="24"/>
          <w:lang w:val="en-GB"/>
        </w:rPr>
        <w:t>written</w:t>
      </w:r>
      <w:r w:rsidR="00B248A3" w:rsidRPr="003C210D">
        <w:rPr>
          <w:rFonts w:cs="Times New Roman"/>
          <w:szCs w:val="24"/>
          <w:lang w:val="en-GB"/>
        </w:rPr>
        <w:t xml:space="preserve"> in italics, 12 pt, centred, paragraph spacing after 6 pt.</w:t>
      </w:r>
    </w:p>
    <w:p w14:paraId="6850260D" w14:textId="77777777" w:rsidR="00C06013" w:rsidRPr="00E25185" w:rsidRDefault="00C06013" w:rsidP="00E5012F">
      <w:pPr>
        <w:rPr>
          <w:rFonts w:cs="Times New Roman"/>
          <w:szCs w:val="24"/>
        </w:rPr>
      </w:pPr>
    </w:p>
    <w:p w14:paraId="0F2533B8" w14:textId="6870A7AF" w:rsidR="00E5012F" w:rsidRPr="001D1C0A" w:rsidRDefault="00E5012F" w:rsidP="009C1D87">
      <w:pPr>
        <w:pStyle w:val="1Tabela"/>
      </w:pPr>
      <w:r w:rsidRPr="00E25185">
        <w:t>Figure 1</w:t>
      </w:r>
      <w:r w:rsidR="00E25185">
        <w:t>:</w:t>
      </w:r>
      <w:r w:rsidRPr="00E25185">
        <w:t xml:space="preserve"> Title</w:t>
      </w:r>
      <w:r w:rsidR="00204EB7">
        <w:t xml:space="preserve"> of the figure</w:t>
      </w:r>
    </w:p>
    <w:p w14:paraId="213DDE55" w14:textId="77777777" w:rsidR="00E5012F" w:rsidRPr="00E11CFE" w:rsidRDefault="00E5012F" w:rsidP="00C06013">
      <w:pPr>
        <w:spacing w:before="40" w:after="40"/>
        <w:ind w:firstLine="340"/>
      </w:pPr>
      <w:r>
        <w:rPr>
          <w:noProof/>
        </w:rPr>
        <w:drawing>
          <wp:inline distT="0" distB="0" distL="0" distR="0" wp14:anchorId="594BD970" wp14:editId="4DE18BC2">
            <wp:extent cx="4399471" cy="1086929"/>
            <wp:effectExtent l="0" t="0" r="20320" b="1841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87171A" w14:textId="77777777" w:rsidR="00E5012F" w:rsidRDefault="00204EB7" w:rsidP="00204EB7">
      <w:p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E5012F" w:rsidRPr="00BD1A88">
        <w:rPr>
          <w:i/>
          <w:sz w:val="20"/>
          <w:szCs w:val="20"/>
        </w:rPr>
        <w:t xml:space="preserve">Source: </w:t>
      </w:r>
      <w:r w:rsidR="00E5012F">
        <w:rPr>
          <w:i/>
          <w:sz w:val="20"/>
          <w:szCs w:val="20"/>
        </w:rPr>
        <w:t>insert source</w:t>
      </w:r>
    </w:p>
    <w:p w14:paraId="228E3170" w14:textId="77777777" w:rsidR="001B6695" w:rsidRDefault="001B6695" w:rsidP="00204EB7">
      <w:pPr>
        <w:spacing w:before="60"/>
        <w:rPr>
          <w:i/>
          <w:sz w:val="20"/>
          <w:szCs w:val="20"/>
        </w:rPr>
      </w:pPr>
    </w:p>
    <w:p w14:paraId="440B6C3B" w14:textId="74845A3C" w:rsidR="001B6695" w:rsidRPr="003C210D" w:rsidRDefault="001B6695" w:rsidP="001B6695">
      <w:pPr>
        <w:pStyle w:val="1Bodytekst"/>
        <w:rPr>
          <w:lang w:val="en-GB" w:eastAsia="sr-Latn-RS"/>
        </w:rPr>
      </w:pPr>
      <w:r w:rsidRPr="003C210D">
        <w:rPr>
          <w:lang w:val="en-GB" w:eastAsia="sr-Latn-RS"/>
        </w:rPr>
        <w:t xml:space="preserve">Sources should be placed below tables, figures, charts, </w:t>
      </w:r>
      <w:r w:rsidR="005B7DD6" w:rsidRPr="005B7DD6">
        <w:rPr>
          <w:lang w:val="en-GB" w:eastAsia="sr-Latn-RS"/>
        </w:rPr>
        <w:t>schemes</w:t>
      </w:r>
      <w:r w:rsidR="00E3644E">
        <w:rPr>
          <w:lang w:val="en-GB" w:eastAsia="sr-Latn-RS"/>
        </w:rPr>
        <w:t>,</w:t>
      </w:r>
      <w:r w:rsidRPr="003C210D">
        <w:rPr>
          <w:lang w:val="en-GB" w:eastAsia="sr-Latn-RS"/>
        </w:rPr>
        <w:t xml:space="preserve"> etc.</w:t>
      </w:r>
      <w:r w:rsidR="003C210D">
        <w:rPr>
          <w:lang w:val="en-GB" w:eastAsia="sr-Latn-RS"/>
        </w:rPr>
        <w:t xml:space="preserve">, </w:t>
      </w:r>
      <w:r w:rsidRPr="003C210D">
        <w:rPr>
          <w:lang w:val="en-GB" w:eastAsia="sr-Latn-RS"/>
        </w:rPr>
        <w:t xml:space="preserve">and </w:t>
      </w:r>
      <w:r w:rsidRPr="003C210D">
        <w:rPr>
          <w:rFonts w:cs="Times New Roman"/>
          <w:szCs w:val="24"/>
          <w:lang w:val="en-GB"/>
        </w:rPr>
        <w:t xml:space="preserve">should be </w:t>
      </w:r>
      <w:r w:rsidR="005B7DD6" w:rsidRPr="005B7DD6">
        <w:rPr>
          <w:rFonts w:cs="Times New Roman"/>
          <w:szCs w:val="24"/>
          <w:lang w:val="en-GB"/>
        </w:rPr>
        <w:t>written</w:t>
      </w:r>
      <w:r w:rsidRPr="003C210D">
        <w:rPr>
          <w:rFonts w:cs="Times New Roman"/>
          <w:szCs w:val="24"/>
          <w:lang w:val="en-GB"/>
        </w:rPr>
        <w:t xml:space="preserve"> in italics, 10 pt, left aligned, paragraph spacing before 3 pt. R</w:t>
      </w:r>
      <w:r w:rsidRPr="003C210D">
        <w:rPr>
          <w:lang w:val="en-GB" w:eastAsia="sr-Latn-RS"/>
        </w:rPr>
        <w:t xml:space="preserve">eferences in the source are used in the same way as in the text. </w:t>
      </w:r>
    </w:p>
    <w:p w14:paraId="0543E569" w14:textId="77777777" w:rsidR="00C06013" w:rsidRPr="00324F7F" w:rsidRDefault="00C06013" w:rsidP="000D5242">
      <w:pPr>
        <w:pStyle w:val="Heading3"/>
        <w:rPr>
          <w:lang w:val="en-GB"/>
        </w:rPr>
      </w:pPr>
      <w:r w:rsidRPr="00324F7F">
        <w:rPr>
          <w:lang w:val="en-GB"/>
        </w:rPr>
        <w:lastRenderedPageBreak/>
        <w:t>Conclusion</w:t>
      </w:r>
    </w:p>
    <w:p w14:paraId="18C495AF" w14:textId="05C09C96" w:rsidR="00B248A3" w:rsidRDefault="00C06013" w:rsidP="00C06013">
      <w:pPr>
        <w:pStyle w:val="1Bodytekst"/>
        <w:rPr>
          <w:lang w:val="en-GB"/>
        </w:rPr>
      </w:pPr>
      <w:r w:rsidRPr="00324F7F">
        <w:rPr>
          <w:lang w:val="en-GB"/>
        </w:rPr>
        <w:t xml:space="preserve">Paper for </w:t>
      </w:r>
      <w:r w:rsidR="005B7DD6">
        <w:rPr>
          <w:lang w:val="en-GB"/>
        </w:rPr>
        <w:t xml:space="preserve">the </w:t>
      </w:r>
      <w:r>
        <w:rPr>
          <w:lang w:val="en-GB"/>
        </w:rPr>
        <w:t>Journal of Women’s Entrepreneurship and Education</w:t>
      </w:r>
      <w:r w:rsidRPr="00324F7F">
        <w:rPr>
          <w:lang w:val="en-GB"/>
        </w:rPr>
        <w:t xml:space="preserve"> should be submitted </w:t>
      </w:r>
      <w:r w:rsidR="005B7DD6">
        <w:rPr>
          <w:lang w:val="en-GB"/>
        </w:rPr>
        <w:t>online</w:t>
      </w:r>
      <w:r w:rsidRPr="00324F7F">
        <w:rPr>
          <w:lang w:val="en-GB"/>
        </w:rPr>
        <w:t xml:space="preserve"> at</w:t>
      </w:r>
      <w:r>
        <w:rPr>
          <w:lang w:val="en-GB"/>
        </w:rPr>
        <w:t xml:space="preserve"> </w:t>
      </w:r>
      <w:hyperlink r:id="rId15" w:history="1">
        <w:r w:rsidR="00B248A3" w:rsidRPr="0026037A">
          <w:rPr>
            <w:rStyle w:val="Hyperlink"/>
            <w:lang w:val="en-GB"/>
          </w:rPr>
          <w:t>www.library.ien.bg.ac.rs/index.php/jwee</w:t>
        </w:r>
      </w:hyperlink>
      <w:r w:rsidR="00B248A3">
        <w:rPr>
          <w:lang w:val="en-GB"/>
        </w:rPr>
        <w:t>.</w:t>
      </w:r>
      <w:r w:rsidR="001B6695">
        <w:rPr>
          <w:lang w:val="en-GB"/>
        </w:rPr>
        <w:t xml:space="preserve"> </w:t>
      </w:r>
      <w:r w:rsidR="005B7DD6">
        <w:rPr>
          <w:lang w:val="en-GB"/>
        </w:rPr>
        <w:t>The authors must also submit</w:t>
      </w:r>
      <w:r w:rsidR="001B41BD">
        <w:rPr>
          <w:lang w:val="en-GB"/>
        </w:rPr>
        <w:t xml:space="preserve"> </w:t>
      </w:r>
      <w:r w:rsidR="005B7DD6">
        <w:rPr>
          <w:lang w:val="en-GB"/>
        </w:rPr>
        <w:t xml:space="preserve">a </w:t>
      </w:r>
      <w:r w:rsidR="00B248A3">
        <w:rPr>
          <w:lang w:val="en-GB"/>
        </w:rPr>
        <w:t>cover letter</w:t>
      </w:r>
      <w:r w:rsidR="005B7DD6">
        <w:rPr>
          <w:lang w:val="en-GB"/>
        </w:rPr>
        <w:t xml:space="preserve"> as a separate file</w:t>
      </w:r>
      <w:r w:rsidR="008726AE">
        <w:rPr>
          <w:lang w:val="en-GB"/>
        </w:rPr>
        <w:t>.</w:t>
      </w:r>
    </w:p>
    <w:p w14:paraId="48AF1851" w14:textId="5B328122" w:rsidR="00C06013" w:rsidRPr="00C06013" w:rsidRDefault="00CD744E" w:rsidP="000D5242">
      <w:pPr>
        <w:pStyle w:val="Heading3"/>
        <w:rPr>
          <w:lang w:val="en-GB"/>
        </w:rPr>
      </w:pPr>
      <w:r>
        <w:rPr>
          <w:lang w:val="en-GB"/>
        </w:rPr>
        <w:t>Acknowledg</w:t>
      </w:r>
      <w:r w:rsidR="00C06013" w:rsidRPr="00324F7F">
        <w:rPr>
          <w:lang w:val="en-GB"/>
        </w:rPr>
        <w:t>ments</w:t>
      </w:r>
      <w:r w:rsidR="00AD599F">
        <w:rPr>
          <w:lang w:val="en-GB"/>
        </w:rPr>
        <w:t xml:space="preserve"> </w:t>
      </w:r>
    </w:p>
    <w:p w14:paraId="0044A8AE" w14:textId="635C92C6" w:rsidR="00C06013" w:rsidRDefault="00CD744E" w:rsidP="0047054D">
      <w:pPr>
        <w:pStyle w:val="1Bodytekst"/>
        <w:rPr>
          <w:lang w:val="en-GB"/>
        </w:rPr>
      </w:pPr>
      <w:r>
        <w:rPr>
          <w:lang w:val="en-GB"/>
        </w:rPr>
        <w:t>Acknowledg</w:t>
      </w:r>
      <w:r w:rsidR="00C06013" w:rsidRPr="00324F7F">
        <w:rPr>
          <w:lang w:val="en-GB"/>
        </w:rPr>
        <w:t>ments</w:t>
      </w:r>
      <w:r w:rsidR="007B2C86">
        <w:rPr>
          <w:lang w:val="en-GB"/>
        </w:rPr>
        <w:t xml:space="preserve"> to important contributors or supporting agencies</w:t>
      </w:r>
      <w:r w:rsidR="00C06013" w:rsidRPr="00324F7F">
        <w:rPr>
          <w:lang w:val="en-GB"/>
        </w:rPr>
        <w:t xml:space="preserve">, if any, should appear </w:t>
      </w:r>
      <w:r w:rsidR="008726AE">
        <w:rPr>
          <w:lang w:val="en-GB"/>
        </w:rPr>
        <w:t>before references</w:t>
      </w:r>
      <w:r w:rsidR="00C06013" w:rsidRPr="00324F7F">
        <w:rPr>
          <w:lang w:val="en-GB"/>
        </w:rPr>
        <w:t>. All contributors who do not meet the criteria for authorship sh</w:t>
      </w:r>
      <w:r>
        <w:rPr>
          <w:lang w:val="en-GB"/>
        </w:rPr>
        <w:t>ould be listed in an Acknowledg</w:t>
      </w:r>
      <w:r w:rsidR="00C06013" w:rsidRPr="00324F7F">
        <w:rPr>
          <w:lang w:val="en-GB"/>
        </w:rPr>
        <w:t>ments section. Examples of those who might be acknowledged include a person who provided purely technical help, writing assistance, etc.</w:t>
      </w:r>
    </w:p>
    <w:p w14:paraId="6507D91A" w14:textId="0B8B5F3D" w:rsidR="00C06013" w:rsidRPr="00324F7F" w:rsidRDefault="00C06013" w:rsidP="0047054D">
      <w:pPr>
        <w:pStyle w:val="1Bodytekst"/>
        <w:rPr>
          <w:lang w:val="en-GB"/>
        </w:rPr>
      </w:pPr>
      <w:r w:rsidRPr="00324F7F">
        <w:rPr>
          <w:lang w:val="en-GB"/>
        </w:rPr>
        <w:t xml:space="preserve">Where the research was supported by </w:t>
      </w:r>
      <w:r w:rsidR="00E3644E">
        <w:rPr>
          <w:lang w:val="en-GB"/>
        </w:rPr>
        <w:t xml:space="preserve">an </w:t>
      </w:r>
      <w:r w:rsidRPr="00324F7F">
        <w:rPr>
          <w:lang w:val="en-GB"/>
        </w:rPr>
        <w:t xml:space="preserve">agency, authors should have a funding </w:t>
      </w:r>
      <w:r w:rsidR="003C210D">
        <w:rPr>
          <w:lang w:val="en-GB"/>
        </w:rPr>
        <w:t>acknowledgment</w:t>
      </w:r>
      <w:r w:rsidRPr="00324F7F">
        <w:rPr>
          <w:lang w:val="en-GB"/>
        </w:rPr>
        <w:t xml:space="preserve"> in the form of a sentence as follows, with the funding agency written out in full: </w:t>
      </w:r>
    </w:p>
    <w:p w14:paraId="792095A2" w14:textId="77777777" w:rsidR="00C06013" w:rsidRPr="00324F7F" w:rsidRDefault="00C06013" w:rsidP="00C06013">
      <w:pPr>
        <w:jc w:val="both"/>
        <w:rPr>
          <w:rFonts w:cs="Arial"/>
          <w:bCs/>
          <w:szCs w:val="20"/>
          <w:lang w:val="en-GB"/>
        </w:rPr>
      </w:pPr>
    </w:p>
    <w:p w14:paraId="7219523F" w14:textId="24B1B915" w:rsidR="00C06013" w:rsidRPr="003C210D" w:rsidRDefault="003C210D" w:rsidP="0047054D">
      <w:pPr>
        <w:pStyle w:val="1Bodytekst"/>
        <w:rPr>
          <w:lang w:val="sr-Latn-RS"/>
        </w:rPr>
      </w:pPr>
      <w:r>
        <w:t>Example</w:t>
      </w:r>
      <w:r>
        <w:rPr>
          <w:lang w:val="sr-Latn-RS"/>
        </w:rPr>
        <w:t>:</w:t>
      </w:r>
      <w:r w:rsidRPr="003C210D">
        <w:rPr>
          <w:lang w:val="en-GB"/>
        </w:rPr>
        <w:t xml:space="preserve"> The research presented in this paper was funded by the Ministry of Science, Technological </w:t>
      </w:r>
      <w:proofErr w:type="gramStart"/>
      <w:r w:rsidRPr="003C210D">
        <w:rPr>
          <w:lang w:val="en-GB"/>
        </w:rPr>
        <w:t>Development</w:t>
      </w:r>
      <w:proofErr w:type="gramEnd"/>
      <w:r w:rsidRPr="003C210D">
        <w:rPr>
          <w:lang w:val="en-GB"/>
        </w:rPr>
        <w:t xml:space="preserve"> and Innovation of the Republic of Serbia under contract number 451-03-47/2023-01/200005.</w:t>
      </w:r>
    </w:p>
    <w:p w14:paraId="50753864" w14:textId="77777777" w:rsidR="00E5012F" w:rsidRPr="003C210D" w:rsidRDefault="00E5012F" w:rsidP="000D5242">
      <w:pPr>
        <w:pStyle w:val="Heading3"/>
        <w:rPr>
          <w:i/>
          <w:lang w:val="en-GB"/>
        </w:rPr>
      </w:pPr>
      <w:r w:rsidRPr="003C210D">
        <w:rPr>
          <w:lang w:val="en-GB"/>
        </w:rPr>
        <w:t>References</w:t>
      </w:r>
    </w:p>
    <w:p w14:paraId="3C0137C2" w14:textId="7CD14DAB" w:rsidR="003E4F31" w:rsidRDefault="00E5012F" w:rsidP="003D0F98">
      <w:pPr>
        <w:pStyle w:val="1Bodytekst"/>
      </w:pPr>
      <w:r w:rsidRPr="0047054D">
        <w:t>At the end of the paper</w:t>
      </w:r>
      <w:r w:rsidR="00E3644E">
        <w:t>,</w:t>
      </w:r>
      <w:r w:rsidRPr="0047054D">
        <w:t xml:space="preserve"> </w:t>
      </w:r>
      <w:r w:rsidR="003E4F31" w:rsidRPr="0047054D">
        <w:t xml:space="preserve">put </w:t>
      </w:r>
      <w:r w:rsidRPr="0047054D">
        <w:t>the list of the used references</w:t>
      </w:r>
      <w:r w:rsidR="003E4F31" w:rsidRPr="0047054D">
        <w:t xml:space="preserve">. The references </w:t>
      </w:r>
      <w:r w:rsidRPr="0047054D">
        <w:t xml:space="preserve">should be typed </w:t>
      </w:r>
      <w:r w:rsidR="003E4F31" w:rsidRPr="0047054D">
        <w:t>in alphabetical order with the number in square brackets, justified, size 11</w:t>
      </w:r>
      <w:r w:rsidR="001B6695">
        <w:t xml:space="preserve"> pt</w:t>
      </w:r>
      <w:r w:rsidR="003C210D">
        <w:t>,</w:t>
      </w:r>
      <w:r w:rsidR="003E4F31" w:rsidRPr="0047054D">
        <w:t xml:space="preserve"> and used in accordance with the </w:t>
      </w:r>
      <w:r w:rsidR="001B6695">
        <w:t>A</w:t>
      </w:r>
      <w:r w:rsidR="00754A4B">
        <w:t>P</w:t>
      </w:r>
      <w:r w:rsidR="001B6695">
        <w:t>A</w:t>
      </w:r>
      <w:r w:rsidR="003E4F31" w:rsidRPr="0047054D">
        <w:t xml:space="preserve"> reference style</w:t>
      </w:r>
      <w:r w:rsidR="003D0F98">
        <w:t xml:space="preserve"> </w:t>
      </w:r>
      <w:hyperlink r:id="rId16" w:history="1">
        <w:r w:rsidR="00A714AB" w:rsidRPr="00C91AE6">
          <w:rPr>
            <w:rStyle w:val="Hyperlink"/>
          </w:rPr>
          <w:t>https://apastyle.apa.org/style-grammar-guidelines/references/examples</w:t>
        </w:r>
      </w:hyperlink>
      <w:r w:rsidR="003D0F98">
        <w:t xml:space="preserve"> </w:t>
      </w:r>
    </w:p>
    <w:p w14:paraId="21EE913C" w14:textId="77777777" w:rsidR="00754A4B" w:rsidRDefault="00754A4B" w:rsidP="001B6695">
      <w:pPr>
        <w:pStyle w:val="1Bodytekst"/>
      </w:pPr>
    </w:p>
    <w:p w14:paraId="282A62A9" w14:textId="5D886008" w:rsidR="00754A4B" w:rsidRDefault="00754A4B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Edwards, A. A., Steacy, L. M., Siegelman, N., Rigobon, V. M., Kearns, D. M., Rueckl, J. G., &amp; Compton, D. L.</w:t>
      </w:r>
      <w:r w:rsidRPr="00754A4B">
        <w:rPr>
          <w:sz w:val="22"/>
        </w:rPr>
        <w:t xml:space="preserve"> (2022). Unpacking the unique relationship between set for variability and word reading development: Examining word- and child-level predictors of performance. </w:t>
      </w:r>
      <w:r w:rsidRPr="00754A4B">
        <w:rPr>
          <w:i/>
          <w:iCs/>
          <w:sz w:val="22"/>
        </w:rPr>
        <w:t>Journal of Educational Psychology</w:t>
      </w:r>
      <w:r w:rsidRPr="00754A4B">
        <w:rPr>
          <w:sz w:val="22"/>
        </w:rPr>
        <w:t xml:space="preserve">, </w:t>
      </w:r>
      <w:r w:rsidRPr="00754A4B">
        <w:rPr>
          <w:i/>
          <w:iCs/>
          <w:sz w:val="22"/>
        </w:rPr>
        <w:t>114</w:t>
      </w:r>
      <w:r w:rsidRPr="00754A4B">
        <w:rPr>
          <w:sz w:val="22"/>
        </w:rPr>
        <w:t xml:space="preserve">(6), 1242–1256. </w:t>
      </w:r>
      <w:hyperlink r:id="rId17" w:history="1">
        <w:r w:rsidRPr="00754A4B">
          <w:rPr>
            <w:rStyle w:val="Hyperlink"/>
            <w:color w:val="auto"/>
            <w:sz w:val="22"/>
          </w:rPr>
          <w:t>https://doi.org/10.1037/edu0000696</w:t>
        </w:r>
      </w:hyperlink>
    </w:p>
    <w:p w14:paraId="21B7B148" w14:textId="52AB3696" w:rsidR="00754A4B" w:rsidRDefault="00754A4B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Kaufman, K. A., Glass, C. R., &amp; Pineau, T. R.</w:t>
      </w:r>
      <w:r w:rsidRPr="00754A4B">
        <w:rPr>
          <w:sz w:val="22"/>
        </w:rPr>
        <w:t xml:space="preserve"> (2018). </w:t>
      </w:r>
      <w:r w:rsidRPr="00754A4B">
        <w:rPr>
          <w:i/>
          <w:iCs/>
          <w:sz w:val="22"/>
        </w:rPr>
        <w:t>Mindful sport performance enhancement: Mental training for athletes and coaches</w:t>
      </w:r>
      <w:r w:rsidRPr="00754A4B">
        <w:rPr>
          <w:sz w:val="22"/>
        </w:rPr>
        <w:t xml:space="preserve">. American Psychological Association. </w:t>
      </w:r>
      <w:hyperlink r:id="rId18" w:history="1">
        <w:r w:rsidRPr="00754A4B">
          <w:rPr>
            <w:rStyle w:val="Hyperlink"/>
            <w:color w:val="auto"/>
            <w:sz w:val="22"/>
          </w:rPr>
          <w:t>https://doi.org/10.1037/0000048-000</w:t>
        </w:r>
      </w:hyperlink>
    </w:p>
    <w:p w14:paraId="3D68A810" w14:textId="6D3C9156" w:rsidR="00754A4B" w:rsidRDefault="00754A4B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lastRenderedPageBreak/>
        <w:t>Zeleke, W. A., Hughes, T. L., &amp; Drozda, N.</w:t>
      </w:r>
      <w:r w:rsidRPr="00754A4B">
        <w:rPr>
          <w:sz w:val="22"/>
        </w:rPr>
        <w:t xml:space="preserve"> (2020). Home–school collaboration to promote mind– body health. In C. Maykel &amp; M. A. Bray (Eds.), </w:t>
      </w:r>
      <w:r w:rsidRPr="00754A4B">
        <w:rPr>
          <w:i/>
          <w:iCs/>
          <w:sz w:val="22"/>
        </w:rPr>
        <w:t>Promoting mind–</w:t>
      </w:r>
      <w:proofErr w:type="gramStart"/>
      <w:r w:rsidRPr="00754A4B">
        <w:rPr>
          <w:i/>
          <w:iCs/>
          <w:sz w:val="22"/>
        </w:rPr>
        <w:t>body</w:t>
      </w:r>
      <w:proofErr w:type="gramEnd"/>
      <w:r w:rsidRPr="00754A4B">
        <w:rPr>
          <w:i/>
          <w:iCs/>
          <w:sz w:val="22"/>
        </w:rPr>
        <w:t xml:space="preserve"> health in schools: Interventions for mental health professionals</w:t>
      </w:r>
      <w:r w:rsidRPr="00754A4B">
        <w:rPr>
          <w:sz w:val="22"/>
        </w:rPr>
        <w:t xml:space="preserve"> (pp. 11–26). American Psychological Association. </w:t>
      </w:r>
      <w:hyperlink r:id="rId19" w:history="1">
        <w:r w:rsidRPr="00754A4B">
          <w:rPr>
            <w:rStyle w:val="Hyperlink"/>
            <w:color w:val="auto"/>
            <w:sz w:val="22"/>
          </w:rPr>
          <w:t>https://doi.org/10.1037/0000157-002</w:t>
        </w:r>
      </w:hyperlink>
      <w:r w:rsidRPr="00754A4B">
        <w:rPr>
          <w:sz w:val="22"/>
        </w:rPr>
        <w:t xml:space="preserve"> </w:t>
      </w:r>
    </w:p>
    <w:p w14:paraId="5A9B2D20" w14:textId="498C30EE" w:rsidR="00754A4B" w:rsidRDefault="00754A4B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World Health Organization.</w:t>
      </w:r>
      <w:r w:rsidRPr="003D0F98">
        <w:rPr>
          <w:sz w:val="22"/>
        </w:rPr>
        <w:t xml:space="preserve"> (2014). </w:t>
      </w:r>
      <w:r w:rsidRPr="003D0F98">
        <w:rPr>
          <w:i/>
          <w:iCs/>
          <w:sz w:val="22"/>
        </w:rPr>
        <w:t xml:space="preserve">Comprehensive implementation plan on maternal, </w:t>
      </w:r>
      <w:proofErr w:type="gramStart"/>
      <w:r w:rsidRPr="003D0F98">
        <w:rPr>
          <w:i/>
          <w:iCs/>
          <w:sz w:val="22"/>
        </w:rPr>
        <w:t>infant</w:t>
      </w:r>
      <w:proofErr w:type="gramEnd"/>
      <w:r w:rsidRPr="003D0F98">
        <w:rPr>
          <w:i/>
          <w:iCs/>
          <w:sz w:val="22"/>
        </w:rPr>
        <w:t xml:space="preserve"> and young child nutrition</w:t>
      </w:r>
      <w:r w:rsidRPr="003D0F98">
        <w:rPr>
          <w:sz w:val="22"/>
        </w:rPr>
        <w:t xml:space="preserve">. </w:t>
      </w:r>
      <w:hyperlink r:id="rId20" w:history="1">
        <w:r w:rsidRPr="003D0F98">
          <w:rPr>
            <w:rStyle w:val="Hyperlink"/>
            <w:color w:val="auto"/>
            <w:sz w:val="22"/>
          </w:rPr>
          <w:t>https://apps.who.int/iris/bitstream/handle/10665/113048/WHO_NMH_NHD_14.1_ eng.pdf?ua=1</w:t>
        </w:r>
      </w:hyperlink>
      <w:r w:rsidRPr="003D0F98">
        <w:rPr>
          <w:sz w:val="22"/>
        </w:rPr>
        <w:t xml:space="preserve"> </w:t>
      </w:r>
    </w:p>
    <w:p w14:paraId="722CEBE8" w14:textId="78E51140" w:rsidR="003D0F98" w:rsidRDefault="003D0F98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Winthrop, R., Ziegler, L., Handa, R., &amp; Fakoya, F.</w:t>
      </w:r>
      <w:r w:rsidRPr="003D0F98">
        <w:rPr>
          <w:sz w:val="22"/>
        </w:rPr>
        <w:t xml:space="preserve"> (2019). </w:t>
      </w:r>
      <w:r w:rsidRPr="003D0F98">
        <w:rPr>
          <w:i/>
          <w:iCs/>
          <w:sz w:val="22"/>
        </w:rPr>
        <w:t>How playful learning can help leapfrog progress in education</w:t>
      </w:r>
      <w:r w:rsidRPr="003D0F98">
        <w:rPr>
          <w:sz w:val="22"/>
        </w:rPr>
        <w:t xml:space="preserve">. Center for Universal Education at Brookings. </w:t>
      </w:r>
      <w:hyperlink r:id="rId21" w:history="1">
        <w:r w:rsidRPr="003D0F98">
          <w:rPr>
            <w:rStyle w:val="Hyperlink"/>
            <w:color w:val="auto"/>
            <w:sz w:val="22"/>
          </w:rPr>
          <w:t>https://www.brookings.edu/wp-content/ uploads/2019/04/how_playful_learning_can_help_leapfrog_progress_in_education.pdf</w:t>
        </w:r>
      </w:hyperlink>
      <w:r w:rsidRPr="003D0F98">
        <w:rPr>
          <w:sz w:val="22"/>
        </w:rPr>
        <w:t xml:space="preserve"> </w:t>
      </w:r>
    </w:p>
    <w:p w14:paraId="056964CA" w14:textId="118845C1" w:rsidR="003D0F98" w:rsidRPr="003D0F98" w:rsidRDefault="003D0F98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Horvath-Plyman, M.</w:t>
      </w:r>
      <w:r w:rsidRPr="003D0F98">
        <w:rPr>
          <w:sz w:val="22"/>
        </w:rPr>
        <w:t xml:space="preserve"> (2018). </w:t>
      </w:r>
      <w:r w:rsidRPr="003D0F98">
        <w:rPr>
          <w:i/>
          <w:iCs/>
          <w:sz w:val="22"/>
        </w:rPr>
        <w:t xml:space="preserve">Social media and the college student journey: An examination of how social media use impacts social capital and affects college choice, access, and transition </w:t>
      </w:r>
      <w:r w:rsidRPr="003D0F98">
        <w:rPr>
          <w:sz w:val="22"/>
        </w:rPr>
        <w:t>(Publication No. 10937367). [Doctoral dissertation, New York University]. ProQuest Dissertations and Theses Global.</w:t>
      </w:r>
    </w:p>
    <w:p w14:paraId="2E455C0A" w14:textId="34172346" w:rsidR="00754A4B" w:rsidRPr="003D0F98" w:rsidRDefault="00754A4B" w:rsidP="00754A4B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American Psychological Association.</w:t>
      </w:r>
      <w:r w:rsidRPr="003D0F98">
        <w:rPr>
          <w:sz w:val="22"/>
        </w:rPr>
        <w:t xml:space="preserve"> (n.d.). Internet addiction. </w:t>
      </w:r>
      <w:r w:rsidRPr="003D0F98">
        <w:rPr>
          <w:i/>
          <w:iCs/>
          <w:sz w:val="22"/>
        </w:rPr>
        <w:t>In APA dictionary of psychology</w:t>
      </w:r>
      <w:r w:rsidRPr="003D0F98">
        <w:rPr>
          <w:sz w:val="22"/>
        </w:rPr>
        <w:t xml:space="preserve">. Retrieved April 24, 2022, from </w:t>
      </w:r>
      <w:hyperlink r:id="rId22" w:history="1">
        <w:r w:rsidR="003D0F98" w:rsidRPr="003D0F98">
          <w:rPr>
            <w:rStyle w:val="Hyperlink"/>
            <w:color w:val="auto"/>
            <w:sz w:val="22"/>
          </w:rPr>
          <w:t>https://dictionary.apa.org/internet-addiction</w:t>
        </w:r>
      </w:hyperlink>
    </w:p>
    <w:p w14:paraId="12C3F1FC" w14:textId="45D9EF4F" w:rsidR="00754A4B" w:rsidRPr="003D0F98" w:rsidRDefault="003D0F98" w:rsidP="001B6695">
      <w:pPr>
        <w:pStyle w:val="1Bodytekst"/>
        <w:numPr>
          <w:ilvl w:val="0"/>
          <w:numId w:val="5"/>
        </w:numPr>
        <w:ind w:left="360"/>
        <w:rPr>
          <w:sz w:val="22"/>
        </w:rPr>
      </w:pPr>
      <w:r w:rsidRPr="00DE2688">
        <w:rPr>
          <w:b/>
          <w:sz w:val="22"/>
        </w:rPr>
        <w:t>Center for Systems Science and Engineering.</w:t>
      </w:r>
      <w:r w:rsidRPr="003D0F98">
        <w:rPr>
          <w:sz w:val="22"/>
        </w:rPr>
        <w:t xml:space="preserve"> (2020, May 6). </w:t>
      </w:r>
      <w:r w:rsidRPr="003D0F98">
        <w:rPr>
          <w:i/>
          <w:iCs/>
          <w:sz w:val="22"/>
        </w:rPr>
        <w:t xml:space="preserve">COVID-19 dashboard by the Center for Systems Science and Engineering (CSSE) at Johns Hopkins University (JHU). </w:t>
      </w:r>
      <w:r w:rsidRPr="003D0F98">
        <w:rPr>
          <w:sz w:val="22"/>
        </w:rPr>
        <w:t xml:space="preserve">Johns Hopkins University &amp; Medicine, Coronavirus Resource Center. Retrieved May 6, 2020, from </w:t>
      </w:r>
      <w:hyperlink r:id="rId23" w:history="1">
        <w:r w:rsidRPr="003D0F98">
          <w:rPr>
            <w:rStyle w:val="Hyperlink"/>
            <w:color w:val="auto"/>
            <w:sz w:val="22"/>
          </w:rPr>
          <w:t>https://coronavirus.jhu.edu/map.html</w:t>
        </w:r>
      </w:hyperlink>
      <w:r w:rsidRPr="003D0F98">
        <w:rPr>
          <w:sz w:val="22"/>
        </w:rPr>
        <w:t xml:space="preserve"> </w:t>
      </w:r>
    </w:p>
    <w:p w14:paraId="00362FB7" w14:textId="20771095" w:rsidR="001B6695" w:rsidRPr="001B6695" w:rsidRDefault="001B6695" w:rsidP="001B6695">
      <w:pPr>
        <w:pStyle w:val="1Prvinaslov"/>
        <w:rPr>
          <w:lang w:val="sr-Latn-RS" w:eastAsia="sr-Latn-RS"/>
        </w:rPr>
      </w:pPr>
      <w:r>
        <w:rPr>
          <w:lang w:val="sr-Latn-RS" w:eastAsia="sr-Latn-RS"/>
        </w:rPr>
        <w:t>Appendix</w:t>
      </w:r>
    </w:p>
    <w:p w14:paraId="39D13F3F" w14:textId="61BAD7C9" w:rsidR="001B6695" w:rsidRPr="003C210D" w:rsidRDefault="001B6695" w:rsidP="001B6695">
      <w:pPr>
        <w:pStyle w:val="1Bodytekst"/>
        <w:rPr>
          <w:lang w:val="en-GB" w:eastAsia="sr-Latn-RS"/>
        </w:rPr>
      </w:pPr>
      <w:r w:rsidRPr="003C210D">
        <w:rPr>
          <w:lang w:val="en-GB" w:eastAsia="sr-Latn-RS"/>
        </w:rPr>
        <w:t>In the appendix, only those descriptions of material that would be useful for readers to understand, evaluate, or revise research should be provide</w:t>
      </w:r>
      <w:r w:rsidR="003B39BE" w:rsidRPr="003C210D">
        <w:rPr>
          <w:lang w:val="en-GB" w:eastAsia="sr-Latn-RS"/>
        </w:rPr>
        <w:t>d</w:t>
      </w:r>
      <w:r w:rsidRPr="003C210D">
        <w:rPr>
          <w:lang w:val="en-GB" w:eastAsia="sr-Latn-RS"/>
        </w:rPr>
        <w:t>.</w:t>
      </w:r>
    </w:p>
    <w:p w14:paraId="2B741D78" w14:textId="77777777" w:rsidR="00410F41" w:rsidRDefault="00410F41"/>
    <w:p w14:paraId="4498DF3D" w14:textId="77777777" w:rsidR="00410F41" w:rsidRPr="00F75456" w:rsidRDefault="00410F41" w:rsidP="00410F41">
      <w:pPr>
        <w:rPr>
          <w:lang w:val="en-GB"/>
        </w:rPr>
      </w:pPr>
    </w:p>
    <w:sectPr w:rsidR="00410F41" w:rsidRPr="00F75456" w:rsidSect="005040D7">
      <w:pgSz w:w="10319" w:h="14572" w:code="13"/>
      <w:pgMar w:top="1871" w:right="1474" w:bottom="1871" w:left="1474" w:header="1418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F70B" w14:textId="77777777" w:rsidR="00061D55" w:rsidRDefault="00061D55" w:rsidP="008E265C">
      <w:r>
        <w:separator/>
      </w:r>
    </w:p>
  </w:endnote>
  <w:endnote w:type="continuationSeparator" w:id="0">
    <w:p w14:paraId="49EAE4EB" w14:textId="77777777" w:rsidR="00061D55" w:rsidRDefault="00061D55" w:rsidP="008E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98F9" w14:textId="77777777" w:rsidR="00061D55" w:rsidRDefault="00061D55" w:rsidP="008E265C">
      <w:r>
        <w:separator/>
      </w:r>
    </w:p>
  </w:footnote>
  <w:footnote w:type="continuationSeparator" w:id="0">
    <w:p w14:paraId="7F13B11B" w14:textId="77777777" w:rsidR="00061D55" w:rsidRDefault="00061D55" w:rsidP="008E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114"/>
    <w:multiLevelType w:val="hybridMultilevel"/>
    <w:tmpl w:val="82CA15A8"/>
    <w:lvl w:ilvl="0" w:tplc="30A8F3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492E"/>
    <w:multiLevelType w:val="hybridMultilevel"/>
    <w:tmpl w:val="7CDEE31C"/>
    <w:lvl w:ilvl="0" w:tplc="23E8EED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8796A"/>
    <w:multiLevelType w:val="hybridMultilevel"/>
    <w:tmpl w:val="FA24E3C8"/>
    <w:lvl w:ilvl="0" w:tplc="1BA6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F034D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DE46850"/>
    <w:multiLevelType w:val="hybridMultilevel"/>
    <w:tmpl w:val="03C4E87E"/>
    <w:lvl w:ilvl="0" w:tplc="23E8EED8">
      <w:start w:val="1"/>
      <w:numFmt w:val="decimal"/>
      <w:lvlText w:val="[%1]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509619">
    <w:abstractNumId w:val="2"/>
  </w:num>
  <w:num w:numId="2" w16cid:durableId="268514787">
    <w:abstractNumId w:val="1"/>
  </w:num>
  <w:num w:numId="3" w16cid:durableId="621695795">
    <w:abstractNumId w:val="3"/>
  </w:num>
  <w:num w:numId="4" w16cid:durableId="1096636938">
    <w:abstractNumId w:val="4"/>
  </w:num>
  <w:num w:numId="5" w16cid:durableId="16826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3NDY1NTIzMDG1sDBR0lEKTi0uzszPAykwqgUA6/vSACwAAAA="/>
  </w:docVars>
  <w:rsids>
    <w:rsidRoot w:val="00F033A9"/>
    <w:rsid w:val="00026FB7"/>
    <w:rsid w:val="00061D55"/>
    <w:rsid w:val="00093B9B"/>
    <w:rsid w:val="000A516E"/>
    <w:rsid w:val="000B3E55"/>
    <w:rsid w:val="000D50C4"/>
    <w:rsid w:val="000D5242"/>
    <w:rsid w:val="000F0B6A"/>
    <w:rsid w:val="00106827"/>
    <w:rsid w:val="001104B4"/>
    <w:rsid w:val="00117B37"/>
    <w:rsid w:val="00143B51"/>
    <w:rsid w:val="001B41BD"/>
    <w:rsid w:val="001B6695"/>
    <w:rsid w:val="001C2108"/>
    <w:rsid w:val="001C2A51"/>
    <w:rsid w:val="001C58B6"/>
    <w:rsid w:val="001D780A"/>
    <w:rsid w:val="00200780"/>
    <w:rsid w:val="00204EB7"/>
    <w:rsid w:val="00205F18"/>
    <w:rsid w:val="0022350B"/>
    <w:rsid w:val="002B3B6F"/>
    <w:rsid w:val="002B4218"/>
    <w:rsid w:val="002C0F3E"/>
    <w:rsid w:val="00307AC5"/>
    <w:rsid w:val="00311FC5"/>
    <w:rsid w:val="00324E17"/>
    <w:rsid w:val="003807AE"/>
    <w:rsid w:val="003A7034"/>
    <w:rsid w:val="003B39BE"/>
    <w:rsid w:val="003B4F7D"/>
    <w:rsid w:val="003C210D"/>
    <w:rsid w:val="003D0F98"/>
    <w:rsid w:val="003E1251"/>
    <w:rsid w:val="003E4F31"/>
    <w:rsid w:val="003E56E5"/>
    <w:rsid w:val="004016F4"/>
    <w:rsid w:val="00410F41"/>
    <w:rsid w:val="004225A8"/>
    <w:rsid w:val="004304C7"/>
    <w:rsid w:val="00441043"/>
    <w:rsid w:val="0044139D"/>
    <w:rsid w:val="00450D0F"/>
    <w:rsid w:val="0047054D"/>
    <w:rsid w:val="00477DF4"/>
    <w:rsid w:val="004A1D11"/>
    <w:rsid w:val="004C6F3A"/>
    <w:rsid w:val="005040D7"/>
    <w:rsid w:val="00554F3A"/>
    <w:rsid w:val="005B7DD6"/>
    <w:rsid w:val="005C7834"/>
    <w:rsid w:val="005D30C3"/>
    <w:rsid w:val="005E1897"/>
    <w:rsid w:val="00617D0D"/>
    <w:rsid w:val="00645BB3"/>
    <w:rsid w:val="006E49A0"/>
    <w:rsid w:val="00754A4B"/>
    <w:rsid w:val="0079577B"/>
    <w:rsid w:val="007A7C22"/>
    <w:rsid w:val="007B2C86"/>
    <w:rsid w:val="007B36CB"/>
    <w:rsid w:val="007D2161"/>
    <w:rsid w:val="007D7050"/>
    <w:rsid w:val="007E6311"/>
    <w:rsid w:val="00813BE7"/>
    <w:rsid w:val="008574D8"/>
    <w:rsid w:val="00863D4A"/>
    <w:rsid w:val="008726AE"/>
    <w:rsid w:val="0087573B"/>
    <w:rsid w:val="00887A0B"/>
    <w:rsid w:val="008E25BF"/>
    <w:rsid w:val="008E265C"/>
    <w:rsid w:val="00901128"/>
    <w:rsid w:val="00910EB0"/>
    <w:rsid w:val="00976C25"/>
    <w:rsid w:val="009C1D87"/>
    <w:rsid w:val="009C4039"/>
    <w:rsid w:val="009F09FF"/>
    <w:rsid w:val="00A15434"/>
    <w:rsid w:val="00A20583"/>
    <w:rsid w:val="00A714AB"/>
    <w:rsid w:val="00A77980"/>
    <w:rsid w:val="00AB7366"/>
    <w:rsid w:val="00AD425F"/>
    <w:rsid w:val="00AD599F"/>
    <w:rsid w:val="00AF64B0"/>
    <w:rsid w:val="00B248A3"/>
    <w:rsid w:val="00B4769B"/>
    <w:rsid w:val="00BD53B7"/>
    <w:rsid w:val="00BE5329"/>
    <w:rsid w:val="00BE6CA2"/>
    <w:rsid w:val="00BF37A2"/>
    <w:rsid w:val="00C06013"/>
    <w:rsid w:val="00C27D68"/>
    <w:rsid w:val="00C9652C"/>
    <w:rsid w:val="00CA720A"/>
    <w:rsid w:val="00CB6414"/>
    <w:rsid w:val="00CD744E"/>
    <w:rsid w:val="00CF05D5"/>
    <w:rsid w:val="00D01D08"/>
    <w:rsid w:val="00D113F4"/>
    <w:rsid w:val="00D542BB"/>
    <w:rsid w:val="00D650FB"/>
    <w:rsid w:val="00D92E85"/>
    <w:rsid w:val="00DE1E8F"/>
    <w:rsid w:val="00DE2688"/>
    <w:rsid w:val="00DE3499"/>
    <w:rsid w:val="00DF3278"/>
    <w:rsid w:val="00E25185"/>
    <w:rsid w:val="00E3644E"/>
    <w:rsid w:val="00E5012F"/>
    <w:rsid w:val="00E668F7"/>
    <w:rsid w:val="00E73EC3"/>
    <w:rsid w:val="00E8458B"/>
    <w:rsid w:val="00EA15C9"/>
    <w:rsid w:val="00ED6002"/>
    <w:rsid w:val="00F033A9"/>
    <w:rsid w:val="00F306A9"/>
    <w:rsid w:val="00F75D9F"/>
    <w:rsid w:val="00F87483"/>
    <w:rsid w:val="00F93A08"/>
    <w:rsid w:val="00FD2E12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430F36A2"/>
  <w15:docId w15:val="{BFD0DC79-AA7F-47C0-BEEB-00D7ADCA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B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F7D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2F"/>
    <w:pPr>
      <w:keepNext/>
      <w:keepLines/>
      <w:shd w:val="clear" w:color="auto" w:fill="BFBFBF" w:themeFill="background1" w:themeFillShade="BF"/>
      <w:jc w:val="right"/>
      <w:outlineLvl w:val="1"/>
    </w:pPr>
    <w:rPr>
      <w:rFonts w:ascii="Palatino Linotype" w:eastAsiaTheme="majorEastAsia" w:hAnsi="Palatino Linotype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242"/>
    <w:pPr>
      <w:keepNext/>
      <w:keepLines/>
      <w:spacing w:before="360" w:after="24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425F"/>
    <w:pPr>
      <w:keepNext/>
      <w:keepLines/>
      <w:spacing w:before="240" w:after="240"/>
      <w:outlineLvl w:val="3"/>
    </w:pPr>
    <w:rPr>
      <w:rFonts w:eastAsiaTheme="majorEastAsia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slovrada">
    <w:name w:val="1 Naslov rada"/>
    <w:basedOn w:val="Normal"/>
    <w:rsid w:val="00C27D68"/>
    <w:rPr>
      <w:rFonts w:ascii="Times New Roman Bold" w:hAnsi="Times New Roman Bold"/>
      <w:b/>
      <w:sz w:val="32"/>
    </w:rPr>
  </w:style>
  <w:style w:type="paragraph" w:customStyle="1" w:styleId="1Autorirada">
    <w:name w:val="1 Autori rada"/>
    <w:basedOn w:val="Normal"/>
    <w:rsid w:val="00093B9B"/>
    <w:pPr>
      <w:jc w:val="center"/>
    </w:pPr>
    <w:rPr>
      <w:sz w:val="26"/>
    </w:rPr>
  </w:style>
  <w:style w:type="paragraph" w:customStyle="1" w:styleId="1Bodytekst">
    <w:name w:val="1 Body tekst"/>
    <w:basedOn w:val="Normal"/>
    <w:qFormat/>
    <w:rsid w:val="003807AE"/>
    <w:pPr>
      <w:spacing w:before="40" w:after="40"/>
      <w:ind w:firstLine="454"/>
      <w:jc w:val="both"/>
    </w:pPr>
  </w:style>
  <w:style w:type="paragraph" w:customStyle="1" w:styleId="Apstrakttekst">
    <w:name w:val="Apstrakt tekst"/>
    <w:basedOn w:val="Normal"/>
    <w:qFormat/>
    <w:rsid w:val="003807AE"/>
    <w:pPr>
      <w:spacing w:before="40" w:after="40"/>
      <w:ind w:firstLine="454"/>
      <w:jc w:val="both"/>
    </w:pPr>
    <w:rPr>
      <w:i/>
      <w:sz w:val="22"/>
    </w:rPr>
  </w:style>
  <w:style w:type="paragraph" w:customStyle="1" w:styleId="1Prvinaslov">
    <w:name w:val="1 Prvi naslov"/>
    <w:basedOn w:val="Normal"/>
    <w:rsid w:val="00E668F7"/>
    <w:pPr>
      <w:spacing w:before="360" w:after="240"/>
    </w:pPr>
    <w:rPr>
      <w:rFonts w:ascii="Times New Roman Bold" w:hAnsi="Times New Roman Bold"/>
      <w:b/>
      <w:sz w:val="26"/>
    </w:rPr>
  </w:style>
  <w:style w:type="paragraph" w:customStyle="1" w:styleId="1Druginaslov">
    <w:name w:val="1 Drugi naslov"/>
    <w:basedOn w:val="Normal"/>
    <w:rsid w:val="00E668F7"/>
    <w:pPr>
      <w:spacing w:before="240" w:after="240"/>
    </w:pPr>
    <w:rPr>
      <w:rFonts w:ascii="Times New Roman Bold" w:hAnsi="Times New Roman Bold"/>
      <w:b/>
    </w:rPr>
  </w:style>
  <w:style w:type="paragraph" w:customStyle="1" w:styleId="1Tabela">
    <w:name w:val="1 Tabela"/>
    <w:basedOn w:val="Normal"/>
    <w:qFormat/>
    <w:rsid w:val="00E668F7"/>
    <w:pPr>
      <w:spacing w:after="120"/>
      <w:jc w:val="center"/>
    </w:pPr>
    <w:rPr>
      <w:i/>
    </w:rPr>
  </w:style>
  <w:style w:type="paragraph" w:customStyle="1" w:styleId="1Izvor">
    <w:name w:val="1 Izvor"/>
    <w:basedOn w:val="Normal"/>
    <w:qFormat/>
    <w:rsid w:val="00E668F7"/>
    <w:pPr>
      <w:spacing w:before="60"/>
      <w:jc w:val="both"/>
    </w:pPr>
    <w:rPr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6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65C"/>
    <w:rPr>
      <w:rFonts w:ascii="Times New Roman" w:hAnsi="Times New Roman"/>
      <w:sz w:val="24"/>
    </w:rPr>
  </w:style>
  <w:style w:type="character" w:customStyle="1" w:styleId="ReferenciasCarCar">
    <w:name w:val="Referencias Car Car"/>
    <w:link w:val="ReferenciasCar"/>
    <w:uiPriority w:val="99"/>
    <w:locked/>
    <w:rsid w:val="00410F41"/>
    <w:rPr>
      <w:sz w:val="24"/>
      <w:lang w:val="pt-PT" w:eastAsia="es-ES"/>
    </w:rPr>
  </w:style>
  <w:style w:type="paragraph" w:customStyle="1" w:styleId="ReferenciasCar">
    <w:name w:val="Referencias Car"/>
    <w:basedOn w:val="Normal"/>
    <w:link w:val="ReferenciasCarCar"/>
    <w:uiPriority w:val="99"/>
    <w:rsid w:val="00410F41"/>
    <w:pPr>
      <w:spacing w:line="480" w:lineRule="auto"/>
      <w:ind w:left="576" w:hanging="576"/>
    </w:pPr>
    <w:rPr>
      <w:rFonts w:asciiTheme="minorHAnsi" w:hAnsiTheme="minorHAnsi"/>
      <w:lang w:val="pt-PT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3B4F7D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12F"/>
    <w:rPr>
      <w:rFonts w:ascii="Palatino Linotype" w:eastAsiaTheme="majorEastAsia" w:hAnsi="Palatino Linotype" w:cstheme="majorBidi"/>
      <w:b/>
      <w:bCs/>
      <w:szCs w:val="26"/>
      <w:shd w:val="clear" w:color="auto" w:fill="BFBFBF" w:themeFill="background1" w:themeFillShade="BF"/>
    </w:rPr>
  </w:style>
  <w:style w:type="character" w:customStyle="1" w:styleId="Heading3Char">
    <w:name w:val="Heading 3 Char"/>
    <w:basedOn w:val="DefaultParagraphFont"/>
    <w:link w:val="Heading3"/>
    <w:uiPriority w:val="9"/>
    <w:rsid w:val="000D5242"/>
    <w:rPr>
      <w:rFonts w:ascii="Times New Roman" w:eastAsiaTheme="majorEastAsia" w:hAnsi="Times New Roman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425F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SORtekst">
    <w:name w:val="SOR_tekst"/>
    <w:basedOn w:val="Normal"/>
    <w:rsid w:val="00E5012F"/>
    <w:pPr>
      <w:jc w:val="both"/>
    </w:pPr>
    <w:rPr>
      <w:rFonts w:eastAsia="Times New Roman" w:cs="Times New Roman"/>
      <w:szCs w:val="24"/>
      <w:lang w:val="sl-SI" w:eastAsia="sl-SI"/>
    </w:rPr>
  </w:style>
  <w:style w:type="paragraph" w:customStyle="1" w:styleId="BodyText1">
    <w:name w:val="Body Text1"/>
    <w:basedOn w:val="Normal"/>
    <w:rsid w:val="00E5012F"/>
    <w:pPr>
      <w:spacing w:before="40" w:after="40"/>
      <w:ind w:firstLine="340"/>
      <w:jc w:val="both"/>
    </w:pPr>
    <w:rPr>
      <w:rFonts w:ascii="Palatino Linotype" w:hAnsi="Palatino Linotype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2F"/>
    <w:pPr>
      <w:jc w:val="both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2F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2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185"/>
    <w:pPr>
      <w:ind w:left="720"/>
      <w:contextualSpacing/>
    </w:pPr>
  </w:style>
  <w:style w:type="character" w:styleId="Hyperlink">
    <w:name w:val="Hyperlink"/>
    <w:uiPriority w:val="99"/>
    <w:rsid w:val="00C060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013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C0601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8726AE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A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AC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D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D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doi.org/10.1037/0000048-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rookings.edu/wp-content/%20uploads/2019/04/how_playful_learning_can_help_leapfrog_progress_in_education.pdf%2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doi.org/10.1037/edu000069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astyle.apa.org/style-grammar-guidelines/references/examples" TargetMode="External"/><Relationship Id="rId20" Type="http://schemas.openxmlformats.org/officeDocument/2006/relationships/hyperlink" Target="https://apps.who.int/iris/bitstream/handle/10665/113048/WHO_NMH_NHD_14.1_%20eng.pdf?ua=1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library.ien.bg.ac.rs/index.php/jwee" TargetMode="External"/><Relationship Id="rId23" Type="http://schemas.openxmlformats.org/officeDocument/2006/relationships/hyperlink" Target="https://coronavirus.jhu.edu/map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037/0000157-0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hyperlink" Target="https://dictionary.apa.org/internet-addic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K:\&#1052;&#1086;&#1080;%20&#1076;&#1086;&#1082;&#1091;&#1084;&#1077;&#1085;&#1090;&#1080;\&#1045;&#1083;&#1077;&#1085;&#1072;%20CV\&#1054;&#1073;&#1112;&#1072;&#1074;&#1077;&#1085;&#1080;%20&#1090;&#1088;&#1091;&#1076;&#1086;&#1074;&#1080;\UACS%202014\materijali\konkurentnost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1"/>
        <c:ser>
          <c:idx val="1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</c:marker>
          <c:cat>
            <c:numRef>
              <c:f>'trade balance'!$N$3:$N$30</c:f>
              <c:numCache>
                <c:formatCode>0</c:formatCode>
                <c:ptCount val="28"/>
                <c:pt idx="0">
                  <c:v>1958</c:v>
                </c:pt>
                <c:pt idx="1">
                  <c:v>1960</c:v>
                </c:pt>
                <c:pt idx="2">
                  <c:v>1970</c:v>
                </c:pt>
                <c:pt idx="3">
                  <c:v>1986</c:v>
                </c:pt>
                <c:pt idx="4">
                  <c:v>1987</c:v>
                </c:pt>
                <c:pt idx="5">
                  <c:v>1988</c:v>
                </c:pt>
                <c:pt idx="6">
                  <c:v>1989</c:v>
                </c:pt>
                <c:pt idx="7">
                  <c:v>1990</c:v>
                </c:pt>
                <c:pt idx="8">
                  <c:v>1991</c:v>
                </c:pt>
                <c:pt idx="9">
                  <c:v>1992</c:v>
                </c:pt>
                <c:pt idx="10">
                  <c:v>1993</c:v>
                </c:pt>
                <c:pt idx="11">
                  <c:v>1994</c:v>
                </c:pt>
                <c:pt idx="12">
                  <c:v>1995</c:v>
                </c:pt>
                <c:pt idx="13">
                  <c:v>1996</c:v>
                </c:pt>
                <c:pt idx="14">
                  <c:v>1997</c:v>
                </c:pt>
                <c:pt idx="15">
                  <c:v>1998</c:v>
                </c:pt>
                <c:pt idx="16">
                  <c:v>1999</c:v>
                </c:pt>
                <c:pt idx="17">
                  <c:v>2000</c:v>
                </c:pt>
                <c:pt idx="18">
                  <c:v>2001</c:v>
                </c:pt>
                <c:pt idx="19">
                  <c:v>2002</c:v>
                </c:pt>
                <c:pt idx="20">
                  <c:v>2003</c:v>
                </c:pt>
                <c:pt idx="21">
                  <c:v>2004</c:v>
                </c:pt>
                <c:pt idx="22">
                  <c:v>2005</c:v>
                </c:pt>
                <c:pt idx="23">
                  <c:v>2006</c:v>
                </c:pt>
                <c:pt idx="24">
                  <c:v>2007</c:v>
                </c:pt>
                <c:pt idx="25">
                  <c:v>2008</c:v>
                </c:pt>
                <c:pt idx="26">
                  <c:v>2009</c:v>
                </c:pt>
                <c:pt idx="27">
                  <c:v>2010</c:v>
                </c:pt>
              </c:numCache>
            </c:numRef>
          </c:cat>
          <c:val>
            <c:numRef>
              <c:f>'trade balance'!$O$3:$O$30</c:f>
              <c:numCache>
                <c:formatCode>#.000</c:formatCode>
                <c:ptCount val="28"/>
                <c:pt idx="0">
                  <c:v>-0.30000000000000016</c:v>
                </c:pt>
                <c:pt idx="1">
                  <c:v>-0.1</c:v>
                </c:pt>
                <c:pt idx="2">
                  <c:v>-0.8</c:v>
                </c:pt>
                <c:pt idx="3">
                  <c:v>7.4</c:v>
                </c:pt>
                <c:pt idx="4">
                  <c:v>-0.70000000000000029</c:v>
                </c:pt>
                <c:pt idx="5">
                  <c:v>-24.8</c:v>
                </c:pt>
                <c:pt idx="6">
                  <c:v>-34.1</c:v>
                </c:pt>
                <c:pt idx="7">
                  <c:v>-46.1</c:v>
                </c:pt>
                <c:pt idx="8">
                  <c:v>-70.599999999999994</c:v>
                </c:pt>
                <c:pt idx="9">
                  <c:v>-51</c:v>
                </c:pt>
                <c:pt idx="10">
                  <c:v>0.8</c:v>
                </c:pt>
                <c:pt idx="11">
                  <c:v>1.5</c:v>
                </c:pt>
                <c:pt idx="12">
                  <c:v>28</c:v>
                </c:pt>
                <c:pt idx="13">
                  <c:v>45.3</c:v>
                </c:pt>
                <c:pt idx="14">
                  <c:v>48.6</c:v>
                </c:pt>
                <c:pt idx="15">
                  <c:v>22.9</c:v>
                </c:pt>
                <c:pt idx="16">
                  <c:v>-19.600000000000001</c:v>
                </c:pt>
                <c:pt idx="17">
                  <c:v>-91.4</c:v>
                </c:pt>
                <c:pt idx="18">
                  <c:v>-42.6</c:v>
                </c:pt>
                <c:pt idx="19">
                  <c:v>8.1</c:v>
                </c:pt>
                <c:pt idx="20">
                  <c:v>-13.1</c:v>
                </c:pt>
                <c:pt idx="21">
                  <c:v>-25.9</c:v>
                </c:pt>
                <c:pt idx="22">
                  <c:v>-74.099999999999994</c:v>
                </c:pt>
                <c:pt idx="23">
                  <c:v>-174.9</c:v>
                </c:pt>
                <c:pt idx="24">
                  <c:v>-194.5</c:v>
                </c:pt>
                <c:pt idx="25">
                  <c:v>-225.1</c:v>
                </c:pt>
                <c:pt idx="26">
                  <c:v>-109.6</c:v>
                </c:pt>
                <c:pt idx="27">
                  <c:v>-159.9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00B-4447-B0B1-2BEF582793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3062528"/>
        <c:axId val="273081088"/>
      </c:lineChart>
      <c:catAx>
        <c:axId val="273062528"/>
        <c:scaling>
          <c:orientation val="minMax"/>
        </c:scaling>
        <c:delete val="1"/>
        <c:axPos val="b"/>
        <c:numFmt formatCode="0" sourceLinked="1"/>
        <c:majorTickMark val="cross"/>
        <c:minorTickMark val="cross"/>
        <c:tickLblPos val="nextTo"/>
        <c:crossAx val="273081088"/>
        <c:crosses val="autoZero"/>
        <c:auto val="1"/>
        <c:lblAlgn val="ctr"/>
        <c:lblOffset val="100"/>
        <c:noMultiLvlLbl val="1"/>
      </c:catAx>
      <c:valAx>
        <c:axId val="273081088"/>
        <c:scaling>
          <c:orientation val="minMax"/>
        </c:scaling>
        <c:delete val="1"/>
        <c:axPos val="l"/>
        <c:majorGridlines/>
        <c:numFmt formatCode="#.000" sourceLinked="1"/>
        <c:majorTickMark val="cross"/>
        <c:minorTickMark val="cross"/>
        <c:tickLblPos val="nextTo"/>
        <c:crossAx val="273062528"/>
        <c:crosses val="autoZero"/>
        <c:crossBetween val="between"/>
      </c:valAx>
    </c:plotArea>
    <c:plotVisOnly val="1"/>
    <c:dispBlanksAs val="gap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3A90C50321D468A11A856DCA8C47F" ma:contentTypeVersion="17" ma:contentTypeDescription="Kreiraj novi dokument." ma:contentTypeScope="" ma:versionID="5aa8d194b9d90a2de43b2ae51db0cc15">
  <xsd:schema xmlns:xsd="http://www.w3.org/2001/XMLSchema" xmlns:xs="http://www.w3.org/2001/XMLSchema" xmlns:p="http://schemas.microsoft.com/office/2006/metadata/properties" xmlns:ns3="5b3fc4c3-bed4-4dab-b409-bb8fd7e4d4fc" xmlns:ns4="ab775577-652f-422c-a497-ea322f3a530b" targetNamespace="http://schemas.microsoft.com/office/2006/metadata/properties" ma:root="true" ma:fieldsID="2e80ae8da21295393f20c925d2232547" ns3:_="" ns4:_="">
    <xsd:import namespace="5b3fc4c3-bed4-4dab-b409-bb8fd7e4d4fc"/>
    <xsd:import namespace="ab775577-652f-422c-a497-ea322f3a5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fc4c3-bed4-4dab-b409-bb8fd7e4d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577-652f-422c-a497-ea322f3a5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fc4c3-bed4-4dab-b409-bb8fd7e4d4fc" xsi:nil="true"/>
  </documentManagement>
</p:properties>
</file>

<file path=customXml/itemProps1.xml><?xml version="1.0" encoding="utf-8"?>
<ds:datastoreItem xmlns:ds="http://schemas.openxmlformats.org/officeDocument/2006/customXml" ds:itemID="{A963E445-E11B-439B-A2DF-567E96012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1B889-8A1C-4014-9767-9A474186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fc4c3-bed4-4dab-b409-bb8fd7e4d4fc"/>
    <ds:schemaRef ds:uri="ab775577-652f-422c-a497-ea322f3a5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76EBC-CB89-4AD0-A9DC-2D608F87D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09644-AFF8-45C6-8033-317DA459267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b3fc4c3-bed4-4dab-b409-bb8fd7e4d4fc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ab775577-652f-422c-a497-ea322f3a53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1107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IEN2508</dc:creator>
  <cp:lastModifiedBy>IEN2995</cp:lastModifiedBy>
  <cp:revision>11</cp:revision>
  <dcterms:created xsi:type="dcterms:W3CDTF">2023-11-13T10:22:00Z</dcterms:created>
  <dcterms:modified xsi:type="dcterms:W3CDTF">2023-11-13T10:29:00Z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7deb791ae7fb38a29c7785b6905bf39e26a705430ba1d0ebf6fb24e415a29ac2</vt:lpwstr>
  </property>
  <property fmtid="{D5CDD505-2E9C-101B-9397-08002B2CF9AE}" pid="3" name="ContentTypeId">
    <vt:lpwstr>0x01010016B3A90C50321D468A11A856DCA8C47F</vt:lpwstr>
  </property>
</Properties>
</file>